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6519" w14:textId="03D17E54" w:rsidR="00EF7DA9" w:rsidRPr="00DB2C5B" w:rsidRDefault="00EF7DA9">
      <w:pPr>
        <w:jc w:val="center"/>
        <w:rPr>
          <w:rFonts w:asciiTheme="minorHAnsi" w:hAnsiTheme="minorHAnsi"/>
          <w:b/>
          <w:i/>
          <w:iCs/>
          <w:color w:val="000000" w:themeColor="text1"/>
          <w:sz w:val="22"/>
          <w:szCs w:val="22"/>
        </w:rPr>
      </w:pPr>
      <w:r w:rsidRPr="00DB2C5B">
        <w:rPr>
          <w:rFonts w:asciiTheme="minorHAnsi" w:hAnsiTheme="minorHAnsi"/>
          <w:b/>
          <w:color w:val="000000" w:themeColor="text1"/>
          <w:sz w:val="22"/>
          <w:szCs w:val="22"/>
        </w:rPr>
        <w:t xml:space="preserve">Oakland University </w:t>
      </w:r>
      <w:r w:rsidR="00453F7C" w:rsidRPr="00DB2C5B">
        <w:rPr>
          <w:rFonts w:asciiTheme="minorHAnsi" w:hAnsiTheme="minorHAnsi"/>
          <w:b/>
          <w:color w:val="000000" w:themeColor="text1"/>
          <w:sz w:val="22"/>
          <w:szCs w:val="22"/>
        </w:rPr>
        <w:t>English Department</w:t>
      </w:r>
    </w:p>
    <w:p w14:paraId="4EE63CF5" w14:textId="395F9997" w:rsidR="00EF7DA9" w:rsidRPr="00DB2C5B" w:rsidRDefault="00362E94">
      <w:pPr>
        <w:jc w:val="center"/>
        <w:rPr>
          <w:rFonts w:asciiTheme="minorHAnsi" w:hAnsiTheme="minorHAnsi"/>
          <w:b/>
          <w:color w:val="000000" w:themeColor="text1"/>
          <w:sz w:val="22"/>
          <w:szCs w:val="22"/>
        </w:rPr>
      </w:pPr>
      <w:r w:rsidRPr="00DB2C5B">
        <w:rPr>
          <w:rFonts w:asciiTheme="minorHAnsi" w:hAnsiTheme="minorHAnsi"/>
          <w:b/>
          <w:color w:val="000000" w:themeColor="text1"/>
          <w:sz w:val="22"/>
          <w:szCs w:val="22"/>
        </w:rPr>
        <w:t xml:space="preserve">Assessment Plan </w:t>
      </w:r>
      <w:r w:rsidR="00453F7C" w:rsidRPr="00DB2C5B">
        <w:rPr>
          <w:rFonts w:asciiTheme="minorHAnsi" w:hAnsiTheme="minorHAnsi"/>
          <w:b/>
          <w:color w:val="000000" w:themeColor="text1"/>
          <w:sz w:val="22"/>
          <w:szCs w:val="22"/>
        </w:rPr>
        <w:t>– English M.A.</w:t>
      </w:r>
    </w:p>
    <w:p w14:paraId="71BD6AC7" w14:textId="77777777" w:rsidR="00273E8D" w:rsidRPr="00DB2C5B" w:rsidRDefault="00273E8D" w:rsidP="00300AB3">
      <w:pPr>
        <w:rPr>
          <w:rFonts w:asciiTheme="minorHAnsi" w:hAnsiTheme="minorHAnsi"/>
          <w:color w:val="000000" w:themeColor="text1"/>
          <w:sz w:val="22"/>
          <w:szCs w:val="22"/>
        </w:rPr>
      </w:pPr>
    </w:p>
    <w:p w14:paraId="0AB64417" w14:textId="77777777" w:rsidR="00273E8D" w:rsidRPr="00DB2C5B" w:rsidRDefault="00273E8D" w:rsidP="00273E8D">
      <w:pPr>
        <w:rPr>
          <w:rFonts w:asciiTheme="minorHAnsi" w:hAnsiTheme="minorHAnsi"/>
          <w:b/>
          <w:color w:val="000000" w:themeColor="text1"/>
          <w:sz w:val="22"/>
          <w:szCs w:val="22"/>
        </w:rPr>
      </w:pPr>
    </w:p>
    <w:p w14:paraId="0D5EDA22" w14:textId="77777777" w:rsidR="00273E8D" w:rsidRPr="00DB2C5B" w:rsidRDefault="00273E8D" w:rsidP="00273E8D">
      <w:pPr>
        <w:rPr>
          <w:rFonts w:asciiTheme="minorHAnsi" w:hAnsiTheme="minorHAnsi" w:cstheme="minorHAnsi"/>
          <w:b/>
          <w:color w:val="000000" w:themeColor="text1"/>
          <w:sz w:val="22"/>
          <w:szCs w:val="22"/>
          <w:u w:val="single"/>
        </w:rPr>
      </w:pPr>
      <w:r w:rsidRPr="00DB2C5B">
        <w:rPr>
          <w:rFonts w:asciiTheme="minorHAnsi" w:hAnsiTheme="minorHAnsi" w:cstheme="minorHAnsi"/>
          <w:b/>
          <w:color w:val="000000" w:themeColor="text1"/>
          <w:sz w:val="22"/>
          <w:szCs w:val="22"/>
          <w:u w:val="single"/>
        </w:rPr>
        <w:t>Step 1: Basic Information</w:t>
      </w:r>
    </w:p>
    <w:p w14:paraId="0AE31189" w14:textId="77777777" w:rsidR="004E192A" w:rsidRPr="00DB2C5B" w:rsidRDefault="004E192A" w:rsidP="00273E8D">
      <w:pPr>
        <w:rPr>
          <w:rFonts w:asciiTheme="minorHAnsi" w:hAnsiTheme="minorHAnsi" w:cstheme="minorHAnsi"/>
          <w:i/>
          <w:color w:val="000000" w:themeColor="text1"/>
          <w:sz w:val="22"/>
          <w:szCs w:val="22"/>
        </w:rPr>
      </w:pPr>
    </w:p>
    <w:p w14:paraId="44247DAD" w14:textId="3A0BE003" w:rsidR="00273E8D" w:rsidRPr="00DB2C5B" w:rsidRDefault="00273E8D" w:rsidP="00273E8D">
      <w:pPr>
        <w:rPr>
          <w:rFonts w:asciiTheme="minorHAnsi" w:hAnsiTheme="minorHAnsi" w:cstheme="minorHAnsi"/>
          <w:color w:val="000000" w:themeColor="text1"/>
          <w:sz w:val="22"/>
          <w:szCs w:val="22"/>
        </w:rPr>
      </w:pPr>
      <w:r w:rsidRPr="00DB2C5B">
        <w:rPr>
          <w:rFonts w:asciiTheme="minorHAnsi" w:hAnsiTheme="minorHAnsi" w:cstheme="minorHAnsi"/>
          <w:color w:val="000000" w:themeColor="text1"/>
          <w:sz w:val="22"/>
          <w:szCs w:val="22"/>
        </w:rPr>
        <w:t>Program Name:</w:t>
      </w:r>
      <w:r w:rsidR="00486B87" w:rsidRPr="00DB2C5B">
        <w:rPr>
          <w:rFonts w:asciiTheme="minorHAnsi" w:hAnsiTheme="minorHAnsi" w:cstheme="minorHAnsi"/>
          <w:color w:val="000000" w:themeColor="text1"/>
          <w:sz w:val="22"/>
          <w:szCs w:val="22"/>
        </w:rPr>
        <w:t xml:space="preserve"> </w:t>
      </w:r>
      <w:r w:rsidR="008F149F">
        <w:rPr>
          <w:rFonts w:asciiTheme="minorHAnsi" w:hAnsiTheme="minorHAnsi" w:cstheme="minorHAnsi"/>
          <w:color w:val="000000" w:themeColor="text1"/>
          <w:sz w:val="22"/>
          <w:szCs w:val="22"/>
        </w:rPr>
        <w:t>M.A. in English</w:t>
      </w:r>
    </w:p>
    <w:p w14:paraId="46F62592" w14:textId="77777777" w:rsidR="00273E8D" w:rsidRPr="00DB2C5B" w:rsidRDefault="00273E8D" w:rsidP="00273E8D">
      <w:pPr>
        <w:rPr>
          <w:rFonts w:asciiTheme="minorHAnsi" w:hAnsiTheme="minorHAnsi" w:cstheme="minorHAnsi"/>
          <w:color w:val="000000" w:themeColor="text1"/>
          <w:sz w:val="22"/>
          <w:szCs w:val="22"/>
        </w:rPr>
      </w:pPr>
    </w:p>
    <w:p w14:paraId="6C0C3611" w14:textId="41AB06C6" w:rsidR="00273E8D" w:rsidRPr="00DB2C5B" w:rsidRDefault="00273E8D" w:rsidP="00273E8D">
      <w:pPr>
        <w:rPr>
          <w:rFonts w:asciiTheme="minorHAnsi" w:hAnsiTheme="minorHAnsi" w:cstheme="minorHAnsi"/>
          <w:color w:val="000000" w:themeColor="text1"/>
          <w:sz w:val="22"/>
          <w:szCs w:val="22"/>
        </w:rPr>
      </w:pPr>
      <w:r w:rsidRPr="00DB2C5B">
        <w:rPr>
          <w:rFonts w:asciiTheme="minorHAnsi" w:hAnsiTheme="minorHAnsi" w:cstheme="minorHAnsi"/>
          <w:color w:val="000000" w:themeColor="text1"/>
          <w:sz w:val="22"/>
          <w:szCs w:val="22"/>
        </w:rPr>
        <w:t>School or College your program resides in:</w:t>
      </w:r>
      <w:r w:rsidR="00453F7C" w:rsidRPr="00DB2C5B">
        <w:rPr>
          <w:rFonts w:asciiTheme="minorHAnsi" w:hAnsiTheme="minorHAnsi" w:cstheme="minorHAnsi"/>
          <w:color w:val="000000" w:themeColor="text1"/>
          <w:sz w:val="22"/>
          <w:szCs w:val="22"/>
        </w:rPr>
        <w:t xml:space="preserve"> College of Arts and Sciences</w:t>
      </w:r>
    </w:p>
    <w:p w14:paraId="2B8316D3" w14:textId="77777777" w:rsidR="00273E8D" w:rsidRPr="00DB2C5B" w:rsidRDefault="00273E8D" w:rsidP="00273E8D">
      <w:pPr>
        <w:rPr>
          <w:rFonts w:asciiTheme="minorHAnsi" w:hAnsiTheme="minorHAnsi" w:cstheme="minorHAnsi"/>
          <w:b/>
          <w:color w:val="000000" w:themeColor="text1"/>
          <w:sz w:val="22"/>
          <w:szCs w:val="22"/>
        </w:rPr>
      </w:pPr>
    </w:p>
    <w:p w14:paraId="5F0F5ED0" w14:textId="77777777" w:rsidR="00273E8D" w:rsidRPr="00DB2C5B" w:rsidRDefault="00273E8D" w:rsidP="00273E8D">
      <w:pPr>
        <w:rPr>
          <w:rFonts w:asciiTheme="minorHAnsi" w:hAnsiTheme="minorHAnsi" w:cstheme="minorHAnsi"/>
          <w:color w:val="000000" w:themeColor="text1"/>
          <w:sz w:val="22"/>
          <w:szCs w:val="22"/>
        </w:rPr>
      </w:pPr>
      <w:r w:rsidRPr="00DB2C5B">
        <w:rPr>
          <w:rFonts w:asciiTheme="minorHAnsi" w:hAnsiTheme="minorHAnsi" w:cstheme="minorHAnsi"/>
          <w:color w:val="000000" w:themeColor="text1"/>
          <w:sz w:val="22"/>
          <w:szCs w:val="22"/>
        </w:rPr>
        <w:t>Program Level (check all that apply):</w:t>
      </w:r>
    </w:p>
    <w:p w14:paraId="6BB53A4F" w14:textId="77777777" w:rsidR="00273E8D" w:rsidRPr="00DB2C5B" w:rsidRDefault="00273E8D" w:rsidP="00273E8D">
      <w:pPr>
        <w:ind w:left="720"/>
        <w:rPr>
          <w:rFonts w:asciiTheme="minorHAnsi" w:hAnsiTheme="minorHAnsi" w:cstheme="minorHAnsi"/>
          <w:color w:val="000000" w:themeColor="text1"/>
          <w:sz w:val="22"/>
          <w:szCs w:val="22"/>
        </w:rPr>
      </w:pPr>
      <w:r w:rsidRPr="00DB2C5B">
        <w:rPr>
          <w:rFonts w:asciiTheme="minorHAnsi" w:hAnsiTheme="minorHAnsi" w:cstheme="minorHAnsi"/>
          <w:color w:val="000000" w:themeColor="text1"/>
          <w:sz w:val="22"/>
          <w:szCs w:val="22"/>
        </w:rPr>
        <w:t>Undergrad</w:t>
      </w:r>
      <w:r w:rsidRPr="00DB2C5B">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762452894"/>
        </w:sdtPr>
        <w:sdtEndPr/>
        <w:sdtContent>
          <w:r w:rsidRPr="00DB2C5B">
            <w:rPr>
              <w:rFonts w:ascii="MS Gothic" w:eastAsia="MS Gothic" w:hAnsi="MS Gothic" w:cstheme="minorHAnsi" w:hint="eastAsia"/>
              <w:color w:val="000000" w:themeColor="text1"/>
              <w:sz w:val="22"/>
              <w:szCs w:val="22"/>
            </w:rPr>
            <w:t>☐</w:t>
          </w:r>
        </w:sdtContent>
      </w:sdt>
    </w:p>
    <w:p w14:paraId="228AE65B" w14:textId="20D318A3" w:rsidR="00273E8D" w:rsidRPr="00DB2C5B" w:rsidRDefault="00273E8D" w:rsidP="00273E8D">
      <w:pPr>
        <w:ind w:left="720"/>
        <w:rPr>
          <w:rFonts w:asciiTheme="minorHAnsi" w:hAnsiTheme="minorHAnsi" w:cstheme="minorHAnsi"/>
          <w:color w:val="000000" w:themeColor="text1"/>
          <w:sz w:val="22"/>
          <w:szCs w:val="22"/>
        </w:rPr>
      </w:pPr>
      <w:r w:rsidRPr="00DB2C5B">
        <w:rPr>
          <w:rFonts w:asciiTheme="minorHAnsi" w:hAnsiTheme="minorHAnsi" w:cstheme="minorHAnsi"/>
          <w:color w:val="000000" w:themeColor="text1"/>
          <w:sz w:val="22"/>
          <w:szCs w:val="22"/>
        </w:rPr>
        <w:t>Master’s</w:t>
      </w:r>
      <w:r w:rsidRPr="00DB2C5B">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1899859210"/>
        </w:sdtPr>
        <w:sdtEndPr/>
        <w:sdtContent>
          <w:r w:rsidR="00486B87" w:rsidRPr="00DB2C5B">
            <w:rPr>
              <w:rFonts w:ascii="MS Gothic" w:eastAsia="MS Gothic" w:hAnsi="MS Gothic" w:cstheme="minorHAnsi"/>
              <w:color w:val="000000" w:themeColor="text1"/>
              <w:sz w:val="22"/>
              <w:szCs w:val="22"/>
            </w:rPr>
            <w:t>X</w:t>
          </w:r>
        </w:sdtContent>
      </w:sdt>
    </w:p>
    <w:p w14:paraId="45B3FC10" w14:textId="77777777" w:rsidR="00273E8D" w:rsidRPr="00DB2C5B" w:rsidRDefault="00273E8D" w:rsidP="00273E8D">
      <w:pPr>
        <w:ind w:left="720"/>
        <w:rPr>
          <w:rFonts w:asciiTheme="minorHAnsi" w:hAnsiTheme="minorHAnsi" w:cstheme="minorHAnsi"/>
          <w:color w:val="000000" w:themeColor="text1"/>
          <w:sz w:val="22"/>
          <w:szCs w:val="22"/>
        </w:rPr>
      </w:pPr>
      <w:r w:rsidRPr="00DB2C5B">
        <w:rPr>
          <w:rFonts w:asciiTheme="minorHAnsi" w:hAnsiTheme="minorHAnsi" w:cstheme="minorHAnsi"/>
          <w:color w:val="000000" w:themeColor="text1"/>
          <w:sz w:val="22"/>
          <w:szCs w:val="22"/>
        </w:rPr>
        <w:t>Doctoral</w:t>
      </w:r>
      <w:r w:rsidRPr="00DB2C5B">
        <w:rPr>
          <w:rFonts w:asciiTheme="minorHAnsi" w:hAnsiTheme="minorHAnsi" w:cstheme="minorHAnsi"/>
          <w:color w:val="000000" w:themeColor="text1"/>
          <w:sz w:val="22"/>
          <w:szCs w:val="22"/>
        </w:rPr>
        <w:tab/>
      </w:r>
      <w:sdt>
        <w:sdtPr>
          <w:rPr>
            <w:rFonts w:asciiTheme="minorHAnsi" w:hAnsiTheme="minorHAnsi" w:cstheme="minorHAnsi"/>
            <w:color w:val="000000" w:themeColor="text1"/>
            <w:sz w:val="22"/>
            <w:szCs w:val="22"/>
          </w:rPr>
          <w:id w:val="514741680"/>
        </w:sdtPr>
        <w:sdtEndPr/>
        <w:sdtContent>
          <w:r w:rsidRPr="00DB2C5B">
            <w:rPr>
              <w:rFonts w:ascii="MS Gothic" w:eastAsia="MS Gothic" w:hAnsi="MS Gothic" w:cstheme="minorHAnsi" w:hint="eastAsia"/>
              <w:color w:val="000000" w:themeColor="text1"/>
              <w:sz w:val="22"/>
              <w:szCs w:val="22"/>
            </w:rPr>
            <w:t>☐</w:t>
          </w:r>
        </w:sdtContent>
      </w:sdt>
    </w:p>
    <w:p w14:paraId="24D9C4D6" w14:textId="77777777" w:rsidR="00273E8D" w:rsidRPr="00DB2C5B" w:rsidRDefault="00273E8D" w:rsidP="00273E8D">
      <w:pPr>
        <w:ind w:left="720"/>
        <w:rPr>
          <w:rFonts w:asciiTheme="minorHAnsi" w:hAnsiTheme="minorHAnsi" w:cstheme="minorHAnsi"/>
          <w:color w:val="000000" w:themeColor="text1"/>
          <w:sz w:val="22"/>
          <w:szCs w:val="22"/>
        </w:rPr>
      </w:pPr>
    </w:p>
    <w:p w14:paraId="5161031C" w14:textId="18E0DEA7" w:rsidR="00273E8D" w:rsidRPr="00DB2C5B" w:rsidRDefault="00273E8D" w:rsidP="00273E8D">
      <w:pPr>
        <w:rPr>
          <w:rFonts w:asciiTheme="minorHAnsi" w:hAnsiTheme="minorHAnsi" w:cstheme="minorHAnsi"/>
          <w:color w:val="000000" w:themeColor="text1"/>
          <w:sz w:val="22"/>
          <w:szCs w:val="22"/>
        </w:rPr>
      </w:pPr>
      <w:r w:rsidRPr="00DB2C5B">
        <w:rPr>
          <w:rFonts w:asciiTheme="minorHAnsi" w:hAnsiTheme="minorHAnsi" w:cstheme="minorHAnsi"/>
          <w:color w:val="000000" w:themeColor="text1"/>
          <w:sz w:val="22"/>
          <w:szCs w:val="22"/>
        </w:rPr>
        <w:t>Date Report Submitted:</w:t>
      </w:r>
      <w:r w:rsidR="00DB2C5B">
        <w:rPr>
          <w:rFonts w:asciiTheme="minorHAnsi" w:hAnsiTheme="minorHAnsi" w:cstheme="minorHAnsi"/>
          <w:color w:val="000000" w:themeColor="text1"/>
          <w:sz w:val="22"/>
          <w:szCs w:val="22"/>
        </w:rPr>
        <w:t xml:space="preserve"> </w:t>
      </w:r>
      <w:r w:rsidR="009058C3">
        <w:rPr>
          <w:rFonts w:asciiTheme="minorHAnsi" w:hAnsiTheme="minorHAnsi" w:cstheme="minorHAnsi"/>
          <w:color w:val="000000" w:themeColor="text1"/>
          <w:sz w:val="22"/>
          <w:szCs w:val="22"/>
        </w:rPr>
        <w:t>Feb. 2, 2023</w:t>
      </w:r>
    </w:p>
    <w:p w14:paraId="11C119F3" w14:textId="77777777" w:rsidR="00273E8D" w:rsidRPr="00DB2C5B" w:rsidRDefault="00273E8D" w:rsidP="00273E8D">
      <w:pPr>
        <w:rPr>
          <w:rFonts w:asciiTheme="minorHAnsi" w:hAnsiTheme="minorHAnsi" w:cstheme="minorHAnsi"/>
          <w:color w:val="000000" w:themeColor="text1"/>
          <w:sz w:val="22"/>
          <w:szCs w:val="22"/>
        </w:rPr>
      </w:pPr>
    </w:p>
    <w:p w14:paraId="380D2B69" w14:textId="13AA68AB" w:rsidR="00273E8D" w:rsidRPr="00DB2C5B" w:rsidRDefault="00273E8D" w:rsidP="00273E8D">
      <w:pPr>
        <w:rPr>
          <w:rFonts w:asciiTheme="minorHAnsi" w:hAnsiTheme="minorHAnsi" w:cstheme="minorHAnsi"/>
          <w:color w:val="000000" w:themeColor="text1"/>
          <w:sz w:val="22"/>
          <w:szCs w:val="22"/>
        </w:rPr>
      </w:pPr>
      <w:r w:rsidRPr="00DB2C5B">
        <w:rPr>
          <w:rFonts w:asciiTheme="minorHAnsi" w:hAnsiTheme="minorHAnsi" w:cstheme="minorHAnsi"/>
          <w:color w:val="000000" w:themeColor="text1"/>
          <w:sz w:val="22"/>
          <w:szCs w:val="22"/>
        </w:rPr>
        <w:t xml:space="preserve">Current Assessment Contact Representative (&amp; E-mail): </w:t>
      </w:r>
      <w:r w:rsidRPr="00DB2C5B">
        <w:rPr>
          <w:rFonts w:asciiTheme="minorHAnsi" w:hAnsiTheme="minorHAnsi" w:cstheme="minorHAnsi"/>
          <w:color w:val="000000" w:themeColor="text1"/>
          <w:sz w:val="22"/>
          <w:szCs w:val="22"/>
        </w:rPr>
        <w:tab/>
      </w:r>
      <w:r w:rsidR="00993E7E">
        <w:rPr>
          <w:rFonts w:asciiTheme="minorHAnsi" w:hAnsiTheme="minorHAnsi" w:cstheme="minorHAnsi"/>
          <w:color w:val="000000" w:themeColor="text1"/>
          <w:sz w:val="22"/>
          <w:szCs w:val="22"/>
        </w:rPr>
        <w:t>Joanne Lipson Freed (freed</w:t>
      </w:r>
      <w:r w:rsidR="00486B87" w:rsidRPr="00DB2C5B">
        <w:rPr>
          <w:rFonts w:asciiTheme="minorHAnsi" w:hAnsiTheme="minorHAnsi" w:cstheme="minorHAnsi"/>
          <w:color w:val="000000" w:themeColor="text1"/>
          <w:sz w:val="22"/>
          <w:szCs w:val="22"/>
        </w:rPr>
        <w:t>@oakland.edu)</w:t>
      </w:r>
      <w:r w:rsidRPr="00DB2C5B">
        <w:rPr>
          <w:rFonts w:asciiTheme="minorHAnsi" w:hAnsiTheme="minorHAnsi" w:cstheme="minorHAnsi"/>
          <w:color w:val="000000" w:themeColor="text1"/>
          <w:sz w:val="22"/>
          <w:szCs w:val="22"/>
        </w:rPr>
        <w:tab/>
      </w:r>
      <w:r w:rsidRPr="00DB2C5B">
        <w:rPr>
          <w:rFonts w:asciiTheme="minorHAnsi" w:hAnsiTheme="minorHAnsi" w:cstheme="minorHAnsi"/>
          <w:color w:val="000000" w:themeColor="text1"/>
          <w:sz w:val="22"/>
          <w:szCs w:val="22"/>
        </w:rPr>
        <w:tab/>
      </w:r>
      <w:r w:rsidRPr="00DB2C5B">
        <w:rPr>
          <w:rFonts w:asciiTheme="minorHAnsi" w:hAnsiTheme="minorHAnsi" w:cstheme="minorHAnsi"/>
          <w:color w:val="000000" w:themeColor="text1"/>
          <w:sz w:val="22"/>
          <w:szCs w:val="22"/>
        </w:rPr>
        <w:tab/>
      </w:r>
      <w:r w:rsidRPr="00DB2C5B">
        <w:rPr>
          <w:rFonts w:asciiTheme="minorHAnsi" w:hAnsiTheme="minorHAnsi" w:cstheme="minorHAnsi"/>
          <w:color w:val="000000" w:themeColor="text1"/>
          <w:sz w:val="22"/>
          <w:szCs w:val="22"/>
        </w:rPr>
        <w:tab/>
      </w:r>
    </w:p>
    <w:p w14:paraId="6C473475" w14:textId="6ADFA465" w:rsidR="00273E8D" w:rsidRPr="00DB2C5B" w:rsidRDefault="00273E8D" w:rsidP="00273E8D">
      <w:pPr>
        <w:rPr>
          <w:rFonts w:asciiTheme="minorHAnsi" w:hAnsiTheme="minorHAnsi" w:cstheme="minorHAnsi"/>
          <w:color w:val="000000" w:themeColor="text1"/>
          <w:sz w:val="22"/>
          <w:szCs w:val="22"/>
        </w:rPr>
      </w:pPr>
      <w:r w:rsidRPr="00DB2C5B">
        <w:rPr>
          <w:rFonts w:asciiTheme="minorHAnsi" w:hAnsiTheme="minorHAnsi" w:cstheme="minorHAnsi"/>
          <w:color w:val="000000" w:themeColor="text1"/>
          <w:sz w:val="22"/>
          <w:szCs w:val="22"/>
        </w:rPr>
        <w:t>Current Department or Program Chair (&amp; E-mail):</w:t>
      </w:r>
      <w:r w:rsidR="00486B87" w:rsidRPr="00DB2C5B">
        <w:rPr>
          <w:rFonts w:asciiTheme="minorHAnsi" w:hAnsiTheme="minorHAnsi" w:cstheme="minorHAnsi"/>
          <w:color w:val="000000" w:themeColor="text1"/>
          <w:sz w:val="22"/>
          <w:szCs w:val="22"/>
        </w:rPr>
        <w:t xml:space="preserve"> </w:t>
      </w:r>
      <w:r w:rsidR="00631EE0">
        <w:rPr>
          <w:rFonts w:asciiTheme="minorHAnsi" w:hAnsiTheme="minorHAnsi" w:cstheme="minorHAnsi"/>
          <w:color w:val="000000" w:themeColor="text1"/>
          <w:sz w:val="22"/>
          <w:szCs w:val="22"/>
        </w:rPr>
        <w:t>Robert Anderson</w:t>
      </w:r>
      <w:r w:rsidR="00486B87" w:rsidRPr="00DB2C5B">
        <w:rPr>
          <w:rFonts w:asciiTheme="minorHAnsi" w:hAnsiTheme="minorHAnsi" w:cstheme="minorHAnsi"/>
          <w:color w:val="000000" w:themeColor="text1"/>
          <w:sz w:val="22"/>
          <w:szCs w:val="22"/>
        </w:rPr>
        <w:t xml:space="preserve"> (</w:t>
      </w:r>
      <w:r w:rsidR="00631EE0">
        <w:rPr>
          <w:rFonts w:asciiTheme="minorHAnsi" w:hAnsiTheme="minorHAnsi" w:cstheme="minorHAnsi"/>
          <w:color w:val="000000" w:themeColor="text1"/>
          <w:sz w:val="22"/>
          <w:szCs w:val="22"/>
        </w:rPr>
        <w:t>r2anders</w:t>
      </w:r>
      <w:r w:rsidR="00486B87" w:rsidRPr="00DB2C5B">
        <w:rPr>
          <w:rFonts w:asciiTheme="minorHAnsi" w:hAnsiTheme="minorHAnsi" w:cstheme="minorHAnsi"/>
          <w:color w:val="000000" w:themeColor="text1"/>
          <w:sz w:val="22"/>
          <w:szCs w:val="22"/>
        </w:rPr>
        <w:t>@oakland.edu)</w:t>
      </w:r>
      <w:r w:rsidRPr="00DB2C5B">
        <w:rPr>
          <w:rFonts w:asciiTheme="minorHAnsi" w:hAnsiTheme="minorHAnsi" w:cstheme="minorHAnsi"/>
          <w:color w:val="000000" w:themeColor="text1"/>
          <w:sz w:val="22"/>
          <w:szCs w:val="22"/>
        </w:rPr>
        <w:tab/>
      </w:r>
      <w:r w:rsidRPr="00DB2C5B">
        <w:rPr>
          <w:rFonts w:asciiTheme="minorHAnsi" w:hAnsiTheme="minorHAnsi" w:cstheme="minorHAnsi"/>
          <w:color w:val="000000" w:themeColor="text1"/>
          <w:sz w:val="22"/>
          <w:szCs w:val="22"/>
        </w:rPr>
        <w:tab/>
      </w:r>
      <w:r w:rsidRPr="00DB2C5B">
        <w:rPr>
          <w:rFonts w:asciiTheme="minorHAnsi" w:hAnsiTheme="minorHAnsi" w:cstheme="minorHAnsi"/>
          <w:color w:val="000000" w:themeColor="text1"/>
          <w:sz w:val="22"/>
          <w:szCs w:val="22"/>
        </w:rPr>
        <w:tab/>
      </w:r>
      <w:r w:rsidRPr="00DB2C5B">
        <w:rPr>
          <w:rFonts w:asciiTheme="minorHAnsi" w:hAnsiTheme="minorHAnsi" w:cstheme="minorHAnsi"/>
          <w:color w:val="000000" w:themeColor="text1"/>
          <w:sz w:val="22"/>
          <w:szCs w:val="22"/>
        </w:rPr>
        <w:tab/>
      </w:r>
      <w:r w:rsidRPr="00DB2C5B">
        <w:rPr>
          <w:rFonts w:asciiTheme="minorHAnsi" w:hAnsiTheme="minorHAnsi" w:cstheme="minorHAnsi"/>
          <w:color w:val="000000" w:themeColor="text1"/>
          <w:sz w:val="22"/>
          <w:szCs w:val="22"/>
        </w:rPr>
        <w:tab/>
      </w:r>
      <w:r w:rsidRPr="00DB2C5B">
        <w:rPr>
          <w:rFonts w:asciiTheme="minorHAnsi" w:hAnsiTheme="minorHAnsi" w:cstheme="minorHAnsi"/>
          <w:color w:val="000000" w:themeColor="text1"/>
          <w:sz w:val="22"/>
          <w:szCs w:val="22"/>
        </w:rPr>
        <w:tab/>
      </w:r>
    </w:p>
    <w:p w14:paraId="02B45A21" w14:textId="1CFBFC22" w:rsidR="00273E8D" w:rsidRPr="00DB2C5B" w:rsidRDefault="00273E8D" w:rsidP="00273E8D">
      <w:pPr>
        <w:rPr>
          <w:rFonts w:asciiTheme="minorHAnsi" w:hAnsiTheme="minorHAnsi" w:cstheme="minorHAnsi"/>
          <w:color w:val="000000" w:themeColor="text1"/>
          <w:sz w:val="22"/>
          <w:szCs w:val="22"/>
        </w:rPr>
      </w:pPr>
      <w:r w:rsidRPr="00DB2C5B">
        <w:rPr>
          <w:rFonts w:asciiTheme="minorHAnsi" w:hAnsiTheme="minorHAnsi" w:cstheme="minorHAnsi"/>
          <w:color w:val="000000" w:themeColor="text1"/>
          <w:sz w:val="22"/>
          <w:szCs w:val="22"/>
        </w:rPr>
        <w:t>Current Dean (&amp; E-mail):</w:t>
      </w:r>
      <w:r w:rsidR="00486B87" w:rsidRPr="00DB2C5B">
        <w:rPr>
          <w:rFonts w:asciiTheme="minorHAnsi" w:hAnsiTheme="minorHAnsi" w:cstheme="minorHAnsi"/>
          <w:color w:val="000000" w:themeColor="text1"/>
          <w:sz w:val="22"/>
          <w:szCs w:val="22"/>
        </w:rPr>
        <w:t xml:space="preserve"> </w:t>
      </w:r>
      <w:r w:rsidR="00631EE0">
        <w:rPr>
          <w:rFonts w:asciiTheme="minorHAnsi" w:hAnsiTheme="minorHAnsi" w:cstheme="minorHAnsi"/>
          <w:color w:val="000000" w:themeColor="text1"/>
          <w:sz w:val="22"/>
          <w:szCs w:val="22"/>
        </w:rPr>
        <w:t>Elaine Carey (</w:t>
      </w:r>
      <w:r w:rsidR="008F149F">
        <w:rPr>
          <w:rFonts w:asciiTheme="minorHAnsi" w:hAnsiTheme="minorHAnsi" w:cstheme="minorHAnsi"/>
          <w:color w:val="000000" w:themeColor="text1"/>
          <w:sz w:val="22"/>
          <w:szCs w:val="22"/>
        </w:rPr>
        <w:t>e</w:t>
      </w:r>
      <w:r w:rsidR="00631EE0">
        <w:rPr>
          <w:rFonts w:asciiTheme="minorHAnsi" w:hAnsiTheme="minorHAnsi" w:cstheme="minorHAnsi"/>
          <w:color w:val="000000" w:themeColor="text1"/>
          <w:sz w:val="22"/>
          <w:szCs w:val="22"/>
        </w:rPr>
        <w:t>carey@oakland.edu</w:t>
      </w:r>
      <w:r w:rsidR="00486B87" w:rsidRPr="00DB2C5B">
        <w:rPr>
          <w:rFonts w:asciiTheme="minorHAnsi" w:hAnsiTheme="minorHAnsi" w:cstheme="minorHAnsi"/>
          <w:color w:val="000000" w:themeColor="text1"/>
          <w:sz w:val="22"/>
          <w:szCs w:val="22"/>
        </w:rPr>
        <w:t>)</w:t>
      </w:r>
      <w:r w:rsidRPr="00DB2C5B">
        <w:rPr>
          <w:rFonts w:asciiTheme="minorHAnsi" w:hAnsiTheme="minorHAnsi" w:cstheme="minorHAnsi"/>
          <w:color w:val="000000" w:themeColor="text1"/>
          <w:sz w:val="22"/>
          <w:szCs w:val="22"/>
        </w:rPr>
        <w:tab/>
      </w:r>
    </w:p>
    <w:p w14:paraId="5BF24D92" w14:textId="77777777" w:rsidR="00273E8D" w:rsidRPr="00DB2C5B" w:rsidRDefault="00273E8D" w:rsidP="00300AB3">
      <w:pPr>
        <w:rPr>
          <w:rFonts w:asciiTheme="minorHAnsi" w:hAnsiTheme="minorHAnsi"/>
          <w:b/>
          <w:color w:val="000000" w:themeColor="text1"/>
          <w:sz w:val="22"/>
          <w:szCs w:val="22"/>
          <w:u w:val="single"/>
        </w:rPr>
      </w:pPr>
    </w:p>
    <w:p w14:paraId="7996D2F9" w14:textId="77777777" w:rsidR="00273E8D" w:rsidRPr="00DB2C5B" w:rsidRDefault="00273E8D" w:rsidP="00300AB3">
      <w:pPr>
        <w:rPr>
          <w:rFonts w:asciiTheme="minorHAnsi" w:hAnsiTheme="minorHAnsi"/>
          <w:b/>
          <w:color w:val="000000" w:themeColor="text1"/>
          <w:sz w:val="22"/>
          <w:szCs w:val="22"/>
          <w:u w:val="single"/>
        </w:rPr>
      </w:pPr>
      <w:r w:rsidRPr="00DB2C5B">
        <w:rPr>
          <w:rFonts w:asciiTheme="minorHAnsi" w:hAnsiTheme="minorHAnsi"/>
          <w:b/>
          <w:color w:val="000000" w:themeColor="text1"/>
          <w:sz w:val="22"/>
          <w:szCs w:val="22"/>
          <w:u w:val="single"/>
        </w:rPr>
        <w:t>Step 2: Type of Assessment Plan</w:t>
      </w:r>
    </w:p>
    <w:p w14:paraId="2A2891BF" w14:textId="77777777" w:rsidR="001C676A" w:rsidRPr="00DB2C5B" w:rsidRDefault="001C676A" w:rsidP="00300AB3">
      <w:pPr>
        <w:rPr>
          <w:rFonts w:asciiTheme="minorHAnsi" w:hAnsiTheme="minorHAnsi"/>
          <w:b/>
          <w:color w:val="000000" w:themeColor="text1"/>
          <w:sz w:val="22"/>
          <w:szCs w:val="22"/>
        </w:rPr>
      </w:pPr>
    </w:p>
    <w:p w14:paraId="716C0674" w14:textId="77777777" w:rsidR="00273E8D" w:rsidRPr="00DB2C5B" w:rsidRDefault="001C676A" w:rsidP="00300AB3">
      <w:pPr>
        <w:rPr>
          <w:rFonts w:asciiTheme="minorHAnsi" w:hAnsiTheme="minorHAnsi"/>
          <w:color w:val="000000" w:themeColor="text1"/>
          <w:sz w:val="22"/>
          <w:szCs w:val="22"/>
        </w:rPr>
      </w:pPr>
      <w:r w:rsidRPr="00DB2C5B">
        <w:rPr>
          <w:rFonts w:asciiTheme="minorHAnsi" w:hAnsiTheme="minorHAnsi"/>
          <w:b/>
          <w:color w:val="000000" w:themeColor="text1"/>
          <w:sz w:val="22"/>
          <w:szCs w:val="22"/>
        </w:rPr>
        <w:t xml:space="preserve">Option </w:t>
      </w:r>
      <w:r w:rsidR="00273E8D" w:rsidRPr="00DB2C5B">
        <w:rPr>
          <w:rFonts w:asciiTheme="minorHAnsi" w:hAnsiTheme="minorHAnsi"/>
          <w:b/>
          <w:color w:val="000000" w:themeColor="text1"/>
          <w:sz w:val="22"/>
          <w:szCs w:val="22"/>
        </w:rPr>
        <w:t>A.</w:t>
      </w:r>
      <w:r w:rsidR="00273E8D" w:rsidRPr="00DB2C5B">
        <w:rPr>
          <w:rFonts w:asciiTheme="minorHAnsi" w:hAnsiTheme="minorHAnsi"/>
          <w:color w:val="000000" w:themeColor="text1"/>
          <w:sz w:val="22"/>
          <w:szCs w:val="22"/>
        </w:rPr>
        <w:t xml:space="preserve"> </w:t>
      </w:r>
      <w:r w:rsidR="00513ED8" w:rsidRPr="00DB2C5B">
        <w:rPr>
          <w:rFonts w:asciiTheme="minorHAnsi" w:hAnsiTheme="minorHAnsi"/>
          <w:color w:val="000000" w:themeColor="text1"/>
          <w:sz w:val="22"/>
          <w:szCs w:val="22"/>
        </w:rPr>
        <w:t xml:space="preserve">Programs that have an external accrediting agency other than the Higher Learning Commission may be eligible to use their accreditor’s response in lieu of following the UAC’s standard process. </w:t>
      </w:r>
      <w:r w:rsidR="004C3387" w:rsidRPr="00DB2C5B">
        <w:rPr>
          <w:rFonts w:asciiTheme="minorHAnsi" w:hAnsiTheme="minorHAnsi"/>
          <w:color w:val="000000" w:themeColor="text1"/>
          <w:sz w:val="22"/>
          <w:szCs w:val="22"/>
        </w:rPr>
        <w:t xml:space="preserve">These programs use the UAC’s ‘external accreditation mapping’ form instead of this form.  For more information, please contact the UAC/OIRA </w:t>
      </w:r>
      <w:r w:rsidR="00394480" w:rsidRPr="00DB2C5B">
        <w:rPr>
          <w:rFonts w:asciiTheme="minorHAnsi" w:hAnsiTheme="minorHAnsi"/>
          <w:color w:val="000000" w:themeColor="text1"/>
          <w:sz w:val="22"/>
          <w:szCs w:val="22"/>
        </w:rPr>
        <w:t>liaison</w:t>
      </w:r>
      <w:r w:rsidR="004C3387" w:rsidRPr="00DB2C5B">
        <w:rPr>
          <w:rFonts w:asciiTheme="minorHAnsi" w:hAnsiTheme="minorHAnsi"/>
          <w:color w:val="000000" w:themeColor="text1"/>
          <w:sz w:val="22"/>
          <w:szCs w:val="22"/>
        </w:rPr>
        <w:t xml:space="preserve"> Reuben Ternes (</w:t>
      </w:r>
      <w:hyperlink r:id="rId7" w:history="1">
        <w:r w:rsidR="004C3387" w:rsidRPr="00DB2C5B">
          <w:rPr>
            <w:rStyle w:val="Hyperlink"/>
            <w:rFonts w:asciiTheme="minorHAnsi" w:hAnsiTheme="minorHAnsi"/>
            <w:color w:val="000000" w:themeColor="text1"/>
            <w:sz w:val="22"/>
            <w:szCs w:val="22"/>
          </w:rPr>
          <w:t>ternes@oakland.edu</w:t>
        </w:r>
      </w:hyperlink>
      <w:r w:rsidR="004C3387" w:rsidRPr="00DB2C5B">
        <w:rPr>
          <w:rFonts w:asciiTheme="minorHAnsi" w:hAnsiTheme="minorHAnsi"/>
          <w:color w:val="000000" w:themeColor="text1"/>
          <w:sz w:val="22"/>
          <w:szCs w:val="22"/>
        </w:rPr>
        <w:t>).  Programs without external accreditation should proceed to option B.</w:t>
      </w:r>
    </w:p>
    <w:p w14:paraId="58408793" w14:textId="77777777" w:rsidR="00273E8D" w:rsidRPr="00DB2C5B" w:rsidRDefault="00273E8D" w:rsidP="00300AB3">
      <w:pPr>
        <w:rPr>
          <w:rFonts w:asciiTheme="minorHAnsi" w:hAnsiTheme="minorHAnsi"/>
          <w:color w:val="000000" w:themeColor="text1"/>
          <w:sz w:val="22"/>
          <w:szCs w:val="22"/>
        </w:rPr>
      </w:pPr>
    </w:p>
    <w:p w14:paraId="3E9E00EC" w14:textId="77777777" w:rsidR="00273E8D" w:rsidRPr="00DB2C5B" w:rsidRDefault="001C676A" w:rsidP="00273E8D">
      <w:pPr>
        <w:rPr>
          <w:rFonts w:asciiTheme="minorHAnsi" w:hAnsiTheme="minorHAnsi"/>
          <w:color w:val="000000" w:themeColor="text1"/>
          <w:sz w:val="22"/>
          <w:szCs w:val="22"/>
        </w:rPr>
      </w:pPr>
      <w:r w:rsidRPr="00DB2C5B">
        <w:rPr>
          <w:rFonts w:asciiTheme="minorHAnsi" w:hAnsiTheme="minorHAnsi"/>
          <w:b/>
          <w:color w:val="000000" w:themeColor="text1"/>
          <w:sz w:val="22"/>
          <w:szCs w:val="22"/>
        </w:rPr>
        <w:t xml:space="preserve">Option </w:t>
      </w:r>
      <w:r w:rsidR="00273E8D" w:rsidRPr="00DB2C5B">
        <w:rPr>
          <w:rFonts w:asciiTheme="minorHAnsi" w:hAnsiTheme="minorHAnsi"/>
          <w:b/>
          <w:color w:val="000000" w:themeColor="text1"/>
          <w:sz w:val="22"/>
          <w:szCs w:val="22"/>
        </w:rPr>
        <w:t>B</w:t>
      </w:r>
      <w:r w:rsidR="00273E8D" w:rsidRPr="00DB2C5B">
        <w:rPr>
          <w:rFonts w:asciiTheme="minorHAnsi" w:hAnsiTheme="minorHAnsi"/>
          <w:color w:val="000000" w:themeColor="text1"/>
          <w:sz w:val="22"/>
          <w:szCs w:val="22"/>
        </w:rPr>
        <w:t xml:space="preserve">. If you </w:t>
      </w:r>
      <w:r w:rsidR="004C3387" w:rsidRPr="00DB2C5B">
        <w:rPr>
          <w:rFonts w:asciiTheme="minorHAnsi" w:hAnsiTheme="minorHAnsi"/>
          <w:color w:val="000000" w:themeColor="text1"/>
          <w:sz w:val="22"/>
          <w:szCs w:val="22"/>
        </w:rPr>
        <w:t>are not accredited by an external body (or your accreditor’s standards do not meet the standards set by the Higher Learning Commission)</w:t>
      </w:r>
      <w:r w:rsidR="00273E8D" w:rsidRPr="00DB2C5B">
        <w:rPr>
          <w:rFonts w:asciiTheme="minorHAnsi" w:hAnsiTheme="minorHAnsi"/>
          <w:color w:val="000000" w:themeColor="text1"/>
          <w:sz w:val="22"/>
          <w:szCs w:val="22"/>
        </w:rPr>
        <w:t xml:space="preserve">, then </w:t>
      </w:r>
      <w:r w:rsidR="004E192A" w:rsidRPr="00DB2C5B">
        <w:rPr>
          <w:rFonts w:asciiTheme="minorHAnsi" w:hAnsiTheme="minorHAnsi"/>
          <w:color w:val="000000" w:themeColor="text1"/>
          <w:sz w:val="22"/>
          <w:szCs w:val="22"/>
        </w:rPr>
        <w:t xml:space="preserve">proceed to Steps 3-5 </w:t>
      </w:r>
      <w:r w:rsidR="00273E8D" w:rsidRPr="00DB2C5B">
        <w:rPr>
          <w:rFonts w:asciiTheme="minorHAnsi" w:hAnsiTheme="minorHAnsi"/>
          <w:color w:val="000000" w:themeColor="text1"/>
          <w:sz w:val="22"/>
          <w:szCs w:val="22"/>
        </w:rPr>
        <w:t>to create your assessment plan. Members of the UAC are always willing to work with individuals from any department to develop or revise their assessment plans. In addition, the Office of Institutional Research and Assessment (OIRA) has some very helpful tools for faculty and departments listed on their website (</w:t>
      </w:r>
      <w:hyperlink r:id="rId8" w:history="1">
        <w:r w:rsidR="00273E8D" w:rsidRPr="00DB2C5B">
          <w:rPr>
            <w:rStyle w:val="Hyperlink"/>
            <w:rFonts w:asciiTheme="minorHAnsi" w:hAnsiTheme="minorHAnsi"/>
            <w:color w:val="000000" w:themeColor="text1"/>
            <w:sz w:val="22"/>
            <w:szCs w:val="22"/>
          </w:rPr>
          <w:t>www.oakland.edu/OIRA</w:t>
        </w:r>
      </w:hyperlink>
      <w:r w:rsidR="00273E8D" w:rsidRPr="00DB2C5B">
        <w:rPr>
          <w:rFonts w:asciiTheme="minorHAnsi" w:hAnsiTheme="minorHAnsi"/>
          <w:color w:val="000000" w:themeColor="text1"/>
          <w:sz w:val="22"/>
          <w:szCs w:val="22"/>
        </w:rPr>
        <w:t>). If at any time you have any questions, need any assistance, or would like to schedule a meeting with any UAC representatives, please contact the UAC and OIRA liaison, Reuben Ternes (</w:t>
      </w:r>
      <w:hyperlink r:id="rId9" w:history="1">
        <w:r w:rsidR="00273E8D" w:rsidRPr="00DB2C5B">
          <w:rPr>
            <w:rStyle w:val="Hyperlink"/>
            <w:rFonts w:asciiTheme="minorHAnsi" w:hAnsiTheme="minorHAnsi"/>
            <w:color w:val="000000" w:themeColor="text1"/>
            <w:sz w:val="22"/>
            <w:szCs w:val="22"/>
          </w:rPr>
          <w:t>ternes@oakland.edu</w:t>
        </w:r>
      </w:hyperlink>
      <w:r w:rsidR="00273E8D" w:rsidRPr="00DB2C5B">
        <w:rPr>
          <w:rFonts w:asciiTheme="minorHAnsi" w:hAnsiTheme="minorHAnsi"/>
          <w:color w:val="000000" w:themeColor="text1"/>
          <w:sz w:val="22"/>
          <w:szCs w:val="22"/>
        </w:rPr>
        <w:t>).</w:t>
      </w:r>
    </w:p>
    <w:p w14:paraId="4E963480" w14:textId="77777777" w:rsidR="001C676A" w:rsidRPr="00DB2C5B" w:rsidRDefault="001C676A" w:rsidP="001C676A">
      <w:pPr>
        <w:rPr>
          <w:rFonts w:asciiTheme="minorHAnsi" w:hAnsiTheme="minorHAnsi"/>
          <w:b/>
          <w:color w:val="000000" w:themeColor="text1"/>
          <w:sz w:val="22"/>
          <w:szCs w:val="22"/>
          <w:u w:val="single"/>
        </w:rPr>
      </w:pPr>
      <w:r w:rsidRPr="00DB2C5B">
        <w:rPr>
          <w:rFonts w:asciiTheme="minorHAnsi" w:hAnsiTheme="minorHAnsi"/>
          <w:b/>
          <w:color w:val="000000" w:themeColor="text1"/>
          <w:sz w:val="22"/>
          <w:szCs w:val="22"/>
          <w:u w:val="single"/>
        </w:rPr>
        <w:lastRenderedPageBreak/>
        <w:t xml:space="preserve">Step 3: </w:t>
      </w:r>
      <w:r w:rsidR="004E192A" w:rsidRPr="00DB2C5B">
        <w:rPr>
          <w:rFonts w:asciiTheme="minorHAnsi" w:hAnsiTheme="minorHAnsi"/>
          <w:b/>
          <w:color w:val="000000" w:themeColor="text1"/>
          <w:sz w:val="22"/>
          <w:szCs w:val="22"/>
          <w:u w:val="single"/>
        </w:rPr>
        <w:t>Aligning the OU Mission, Program Goals, Student Learning Outcomes, and Assessment Measures</w:t>
      </w:r>
    </w:p>
    <w:p w14:paraId="7368F960" w14:textId="77777777" w:rsidR="004E192A" w:rsidRPr="00DB2C5B" w:rsidRDefault="004E192A" w:rsidP="001C676A">
      <w:pPr>
        <w:rPr>
          <w:rFonts w:asciiTheme="minorHAnsi" w:hAnsiTheme="minorHAnsi"/>
          <w:color w:val="000000" w:themeColor="text1"/>
          <w:sz w:val="22"/>
          <w:szCs w:val="22"/>
        </w:rPr>
      </w:pPr>
    </w:p>
    <w:p w14:paraId="1D33C0C7" w14:textId="41F3A4CD" w:rsidR="001C676A" w:rsidRPr="00DB2C5B" w:rsidRDefault="001C676A" w:rsidP="001C676A">
      <w:pPr>
        <w:rPr>
          <w:rFonts w:asciiTheme="minorHAnsi" w:hAnsiTheme="minorHAnsi"/>
          <w:color w:val="000000" w:themeColor="text1"/>
          <w:sz w:val="22"/>
          <w:szCs w:val="22"/>
        </w:rPr>
      </w:pPr>
      <w:r w:rsidRPr="00DB2C5B">
        <w:rPr>
          <w:rFonts w:asciiTheme="minorHAnsi" w:hAnsiTheme="minorHAnsi"/>
          <w:color w:val="000000" w:themeColor="text1"/>
          <w:sz w:val="22"/>
          <w:szCs w:val="22"/>
        </w:rPr>
        <w:t>Please begin your program assessment plan by completing the table below. Use the “Table” menu in Word to add rows, merge cells, etc. as needed. [A completed table is presented as a sample on our website.]</w:t>
      </w:r>
    </w:p>
    <w:p w14:paraId="65775128" w14:textId="77777777" w:rsidR="001C676A" w:rsidRPr="00DB2C5B" w:rsidRDefault="001C676A" w:rsidP="001C676A">
      <w:pPr>
        <w:rPr>
          <w:rFonts w:asciiTheme="minorHAnsi" w:hAnsiTheme="minorHAnsi"/>
          <w:color w:val="000000" w:themeColor="text1"/>
          <w:sz w:val="22"/>
          <w:szCs w:val="22"/>
        </w:rPr>
      </w:pPr>
    </w:p>
    <w:p w14:paraId="2D715495" w14:textId="77777777" w:rsidR="001C676A" w:rsidRPr="00DB2C5B" w:rsidRDefault="001C676A" w:rsidP="001C676A">
      <w:pPr>
        <w:pStyle w:val="ListParagraph"/>
        <w:numPr>
          <w:ilvl w:val="0"/>
          <w:numId w:val="14"/>
        </w:numPr>
        <w:rPr>
          <w:rFonts w:asciiTheme="minorHAnsi" w:hAnsiTheme="minorHAnsi"/>
          <w:color w:val="000000" w:themeColor="text1"/>
          <w:sz w:val="22"/>
          <w:szCs w:val="22"/>
        </w:rPr>
      </w:pPr>
      <w:r w:rsidRPr="00DB2C5B">
        <w:rPr>
          <w:rFonts w:asciiTheme="minorHAnsi" w:hAnsiTheme="minorHAnsi"/>
          <w:color w:val="000000" w:themeColor="text1"/>
          <w:sz w:val="22"/>
          <w:szCs w:val="22"/>
        </w:rPr>
        <w:t>In column 1, record what aspects of the OU Mission your program addresses.</w:t>
      </w:r>
    </w:p>
    <w:p w14:paraId="6FC6A4EE" w14:textId="77777777" w:rsidR="001C676A" w:rsidRPr="00DB2C5B" w:rsidRDefault="001C676A" w:rsidP="001C676A">
      <w:pPr>
        <w:pStyle w:val="ListParagraph"/>
        <w:numPr>
          <w:ilvl w:val="0"/>
          <w:numId w:val="14"/>
        </w:numPr>
        <w:rPr>
          <w:rFonts w:asciiTheme="minorHAnsi" w:hAnsiTheme="minorHAnsi"/>
          <w:color w:val="000000" w:themeColor="text1"/>
          <w:sz w:val="22"/>
          <w:szCs w:val="22"/>
        </w:rPr>
      </w:pPr>
      <w:r w:rsidRPr="00DB2C5B">
        <w:rPr>
          <w:rFonts w:asciiTheme="minorHAnsi" w:hAnsiTheme="minorHAnsi"/>
          <w:color w:val="000000" w:themeColor="text1"/>
          <w:sz w:val="22"/>
          <w:szCs w:val="22"/>
        </w:rPr>
        <w:t>In column 2, record your program goals as they relate to the OU Mission.</w:t>
      </w:r>
    </w:p>
    <w:p w14:paraId="32B21F45" w14:textId="77777777" w:rsidR="001C676A" w:rsidRPr="00DB2C5B" w:rsidRDefault="001C676A" w:rsidP="001C676A">
      <w:pPr>
        <w:pStyle w:val="ListParagraph"/>
        <w:numPr>
          <w:ilvl w:val="0"/>
          <w:numId w:val="14"/>
        </w:numPr>
        <w:rPr>
          <w:rFonts w:asciiTheme="minorHAnsi" w:hAnsiTheme="minorHAnsi"/>
          <w:color w:val="000000" w:themeColor="text1"/>
          <w:sz w:val="22"/>
          <w:szCs w:val="22"/>
        </w:rPr>
      </w:pPr>
      <w:r w:rsidRPr="00DB2C5B">
        <w:rPr>
          <w:rFonts w:asciiTheme="minorHAnsi" w:hAnsiTheme="minorHAnsi"/>
          <w:color w:val="000000" w:themeColor="text1"/>
          <w:sz w:val="22"/>
          <w:szCs w:val="22"/>
        </w:rPr>
        <w:t>In column 3, record your program’s planned student learning outcomes related to each program goal.</w:t>
      </w:r>
    </w:p>
    <w:p w14:paraId="7666679D" w14:textId="77777777" w:rsidR="0074746A" w:rsidRPr="00DB2C5B" w:rsidRDefault="0074746A" w:rsidP="0074746A">
      <w:pPr>
        <w:pStyle w:val="ListParagraph"/>
        <w:numPr>
          <w:ilvl w:val="0"/>
          <w:numId w:val="14"/>
        </w:numPr>
        <w:rPr>
          <w:rFonts w:asciiTheme="minorHAnsi" w:hAnsiTheme="minorHAnsi"/>
          <w:color w:val="000000" w:themeColor="text1"/>
          <w:sz w:val="22"/>
          <w:szCs w:val="22"/>
        </w:rPr>
      </w:pPr>
      <w:r w:rsidRPr="00DB2C5B">
        <w:rPr>
          <w:rFonts w:asciiTheme="minorHAnsi" w:hAnsiTheme="minorHAnsi"/>
          <w:color w:val="000000" w:themeColor="text1"/>
          <w:sz w:val="22"/>
          <w:szCs w:val="22"/>
        </w:rPr>
        <w:t xml:space="preserve">In column 4, record </w:t>
      </w:r>
      <w:r w:rsidR="00B34CC1" w:rsidRPr="00DB2C5B">
        <w:rPr>
          <w:rFonts w:asciiTheme="minorHAnsi" w:hAnsiTheme="minorHAnsi"/>
          <w:color w:val="000000" w:themeColor="text1"/>
          <w:sz w:val="22"/>
          <w:szCs w:val="22"/>
        </w:rPr>
        <w:t xml:space="preserve">the </w:t>
      </w:r>
      <w:r w:rsidRPr="00DB2C5B">
        <w:rPr>
          <w:rFonts w:asciiTheme="minorHAnsi" w:hAnsiTheme="minorHAnsi"/>
          <w:color w:val="000000" w:themeColor="text1"/>
          <w:sz w:val="22"/>
          <w:szCs w:val="22"/>
        </w:rPr>
        <w:t>assessment measure</w:t>
      </w:r>
      <w:r w:rsidR="00B34CC1" w:rsidRPr="00DB2C5B">
        <w:rPr>
          <w:rFonts w:asciiTheme="minorHAnsi" w:hAnsiTheme="minorHAnsi"/>
          <w:color w:val="000000" w:themeColor="text1"/>
          <w:sz w:val="22"/>
          <w:szCs w:val="22"/>
        </w:rPr>
        <w:t>(</w:t>
      </w:r>
      <w:r w:rsidRPr="00DB2C5B">
        <w:rPr>
          <w:rFonts w:asciiTheme="minorHAnsi" w:hAnsiTheme="minorHAnsi"/>
          <w:color w:val="000000" w:themeColor="text1"/>
          <w:sz w:val="22"/>
          <w:szCs w:val="22"/>
        </w:rPr>
        <w:t>s</w:t>
      </w:r>
      <w:r w:rsidR="00B34CC1" w:rsidRPr="00DB2C5B">
        <w:rPr>
          <w:rFonts w:asciiTheme="minorHAnsi" w:hAnsiTheme="minorHAnsi"/>
          <w:color w:val="000000" w:themeColor="text1"/>
          <w:sz w:val="22"/>
          <w:szCs w:val="22"/>
        </w:rPr>
        <w:t>)</w:t>
      </w:r>
      <w:r w:rsidRPr="00DB2C5B">
        <w:rPr>
          <w:rFonts w:asciiTheme="minorHAnsi" w:hAnsiTheme="minorHAnsi"/>
          <w:color w:val="000000" w:themeColor="text1"/>
          <w:sz w:val="22"/>
          <w:szCs w:val="22"/>
        </w:rPr>
        <w:t xml:space="preserve"> that evaluate each student learning </w:t>
      </w:r>
      <w:r w:rsidR="001058D2" w:rsidRPr="00DB2C5B">
        <w:rPr>
          <w:rFonts w:asciiTheme="minorHAnsi" w:hAnsiTheme="minorHAnsi"/>
          <w:color w:val="000000" w:themeColor="text1"/>
          <w:sz w:val="22"/>
          <w:szCs w:val="22"/>
        </w:rPr>
        <w:t>outcome</w:t>
      </w:r>
      <w:r w:rsidRPr="00DB2C5B">
        <w:rPr>
          <w:rFonts w:asciiTheme="minorHAnsi" w:hAnsiTheme="minorHAnsi"/>
          <w:color w:val="000000" w:themeColor="text1"/>
          <w:sz w:val="22"/>
          <w:szCs w:val="22"/>
        </w:rPr>
        <w:t xml:space="preserve"> (note</w:t>
      </w:r>
      <w:r w:rsidR="00B34CC1" w:rsidRPr="00DB2C5B">
        <w:rPr>
          <w:rFonts w:asciiTheme="minorHAnsi" w:hAnsiTheme="minorHAnsi"/>
          <w:color w:val="000000" w:themeColor="text1"/>
          <w:sz w:val="22"/>
          <w:szCs w:val="22"/>
        </w:rPr>
        <w:t>: each learning outcome should have an associated assessment measure</w:t>
      </w:r>
      <w:r w:rsidRPr="00DB2C5B">
        <w:rPr>
          <w:rFonts w:asciiTheme="minorHAnsi" w:hAnsiTheme="minorHAnsi"/>
          <w:color w:val="000000" w:themeColor="text1"/>
          <w:sz w:val="22"/>
          <w:szCs w:val="22"/>
        </w:rPr>
        <w:t>).</w:t>
      </w:r>
    </w:p>
    <w:p w14:paraId="4CD4001C" w14:textId="22766D0D" w:rsidR="001C676A" w:rsidRPr="006D6D68" w:rsidRDefault="00394480" w:rsidP="006D6D68">
      <w:pPr>
        <w:pStyle w:val="ListParagraph"/>
        <w:numPr>
          <w:ilvl w:val="0"/>
          <w:numId w:val="14"/>
        </w:numPr>
        <w:rPr>
          <w:rFonts w:asciiTheme="minorHAnsi" w:hAnsiTheme="minorHAnsi"/>
          <w:color w:val="000000" w:themeColor="text1"/>
          <w:sz w:val="22"/>
          <w:szCs w:val="22"/>
        </w:rPr>
      </w:pPr>
      <w:r w:rsidRPr="00DB2C5B">
        <w:rPr>
          <w:rFonts w:asciiTheme="minorHAnsi" w:hAnsiTheme="minorHAnsi"/>
          <w:color w:val="000000" w:themeColor="text1"/>
          <w:sz w:val="22"/>
          <w:szCs w:val="22"/>
        </w:rPr>
        <w:t>Add rows to the table as necessary.</w:t>
      </w:r>
    </w:p>
    <w:p w14:paraId="7C151D9E" w14:textId="77777777" w:rsidR="00273E8D" w:rsidRPr="00DB2C5B" w:rsidRDefault="00273E8D">
      <w:pPr>
        <w:rPr>
          <w:rFonts w:asciiTheme="minorHAnsi" w:hAnsiTheme="minorHAnsi"/>
          <w:color w:val="000000" w:themeColor="text1"/>
          <w:sz w:val="22"/>
          <w:szCs w:val="22"/>
        </w:rPr>
      </w:pPr>
    </w:p>
    <w:tbl>
      <w:tblPr>
        <w:tblStyle w:val="TableGrid"/>
        <w:tblW w:w="0" w:type="auto"/>
        <w:tblInd w:w="108" w:type="dxa"/>
        <w:tblLook w:val="00A0" w:firstRow="1" w:lastRow="0" w:firstColumn="1" w:lastColumn="0" w:noHBand="0" w:noVBand="0"/>
      </w:tblPr>
      <w:tblGrid>
        <w:gridCol w:w="2576"/>
        <w:gridCol w:w="2667"/>
        <w:gridCol w:w="3603"/>
        <w:gridCol w:w="3996"/>
      </w:tblGrid>
      <w:tr w:rsidR="00631EE0" w:rsidRPr="00DB2C5B" w14:paraId="17E00300" w14:textId="77777777" w:rsidTr="00631EE0">
        <w:tc>
          <w:tcPr>
            <w:tcW w:w="2576" w:type="dxa"/>
          </w:tcPr>
          <w:p w14:paraId="511E225F" w14:textId="77777777" w:rsidR="0074746A" w:rsidRPr="00DB2C5B" w:rsidRDefault="0074746A">
            <w:pPr>
              <w:rPr>
                <w:rFonts w:asciiTheme="minorHAnsi" w:hAnsiTheme="minorHAnsi"/>
                <w:color w:val="000000" w:themeColor="text1"/>
                <w:sz w:val="22"/>
                <w:szCs w:val="22"/>
              </w:rPr>
            </w:pPr>
            <w:r w:rsidRPr="00DB2C5B">
              <w:rPr>
                <w:rFonts w:asciiTheme="minorHAnsi" w:hAnsiTheme="minorHAnsi"/>
                <w:color w:val="000000" w:themeColor="text1"/>
                <w:sz w:val="22"/>
                <w:szCs w:val="22"/>
              </w:rPr>
              <w:t>(1) OU Mission</w:t>
            </w:r>
          </w:p>
        </w:tc>
        <w:tc>
          <w:tcPr>
            <w:tcW w:w="2667" w:type="dxa"/>
          </w:tcPr>
          <w:p w14:paraId="0C19669D" w14:textId="77777777" w:rsidR="0074746A" w:rsidRPr="00DB2C5B" w:rsidRDefault="0074746A">
            <w:pPr>
              <w:rPr>
                <w:rFonts w:asciiTheme="minorHAnsi" w:hAnsiTheme="minorHAnsi"/>
                <w:color w:val="000000" w:themeColor="text1"/>
                <w:sz w:val="22"/>
                <w:szCs w:val="22"/>
              </w:rPr>
            </w:pPr>
            <w:r w:rsidRPr="00DB2C5B">
              <w:rPr>
                <w:rFonts w:asciiTheme="minorHAnsi" w:hAnsiTheme="minorHAnsi"/>
                <w:color w:val="000000" w:themeColor="text1"/>
                <w:sz w:val="22"/>
                <w:szCs w:val="22"/>
              </w:rPr>
              <w:t>(2) Program Goals</w:t>
            </w:r>
          </w:p>
        </w:tc>
        <w:tc>
          <w:tcPr>
            <w:tcW w:w="3603" w:type="dxa"/>
          </w:tcPr>
          <w:p w14:paraId="45824F2E" w14:textId="77777777" w:rsidR="0074746A" w:rsidRPr="00DB2C5B" w:rsidRDefault="0074746A">
            <w:pPr>
              <w:rPr>
                <w:rFonts w:asciiTheme="minorHAnsi" w:hAnsiTheme="minorHAnsi"/>
                <w:color w:val="000000" w:themeColor="text1"/>
                <w:sz w:val="22"/>
                <w:szCs w:val="22"/>
              </w:rPr>
            </w:pPr>
            <w:r w:rsidRPr="00DB2C5B">
              <w:rPr>
                <w:rFonts w:asciiTheme="minorHAnsi" w:hAnsiTheme="minorHAnsi"/>
                <w:color w:val="000000" w:themeColor="text1"/>
                <w:sz w:val="22"/>
                <w:szCs w:val="22"/>
              </w:rPr>
              <w:t xml:space="preserve"> (3) Student Learning Outcomes</w:t>
            </w:r>
          </w:p>
        </w:tc>
        <w:tc>
          <w:tcPr>
            <w:tcW w:w="3996" w:type="dxa"/>
          </w:tcPr>
          <w:p w14:paraId="33246FC1" w14:textId="77777777" w:rsidR="0074746A" w:rsidRPr="00DB2C5B" w:rsidRDefault="00B34CC1" w:rsidP="0074746A">
            <w:pPr>
              <w:rPr>
                <w:rFonts w:asciiTheme="minorHAnsi" w:hAnsiTheme="minorHAnsi"/>
                <w:color w:val="000000" w:themeColor="text1"/>
                <w:sz w:val="22"/>
                <w:szCs w:val="22"/>
              </w:rPr>
            </w:pPr>
            <w:r w:rsidRPr="00DB2C5B">
              <w:rPr>
                <w:rFonts w:asciiTheme="minorHAnsi" w:hAnsiTheme="minorHAnsi"/>
                <w:color w:val="000000" w:themeColor="text1"/>
                <w:sz w:val="22"/>
                <w:szCs w:val="22"/>
              </w:rPr>
              <w:t xml:space="preserve">(4) </w:t>
            </w:r>
            <w:r w:rsidR="0074746A" w:rsidRPr="00DB2C5B">
              <w:rPr>
                <w:rFonts w:asciiTheme="minorHAnsi" w:hAnsiTheme="minorHAnsi"/>
                <w:color w:val="000000" w:themeColor="text1"/>
                <w:sz w:val="22"/>
                <w:szCs w:val="22"/>
              </w:rPr>
              <w:t>Assessment Measures</w:t>
            </w:r>
          </w:p>
        </w:tc>
      </w:tr>
      <w:tr w:rsidR="00631EE0" w:rsidRPr="00DB2C5B" w14:paraId="16F3AB50" w14:textId="77777777" w:rsidTr="00631EE0">
        <w:tc>
          <w:tcPr>
            <w:tcW w:w="2576" w:type="dxa"/>
          </w:tcPr>
          <w:p w14:paraId="74568D8C" w14:textId="77777777" w:rsidR="00631EE0" w:rsidRPr="00631EE0" w:rsidRDefault="00631EE0" w:rsidP="00631EE0">
            <w:pPr>
              <w:rPr>
                <w:rFonts w:asciiTheme="minorHAnsi" w:hAnsiTheme="minorHAnsi" w:cstheme="minorHAnsi"/>
              </w:rPr>
            </w:pPr>
            <w:r w:rsidRPr="00631EE0">
              <w:rPr>
                <w:rFonts w:asciiTheme="minorHAnsi" w:hAnsiTheme="minorHAnsi" w:cstheme="minorHAnsi"/>
                <w:color w:val="222222"/>
                <w:sz w:val="22"/>
                <w:szCs w:val="22"/>
                <w:shd w:val="clear" w:color="auto" w:fill="FFFFFF"/>
              </w:rPr>
              <w:t>Oakland University cultivates the full potential of a diverse and inclusive community. As a public doctoral institution, we impact Michigan and the world through education, research, scholarship, and creative activity.</w:t>
            </w:r>
          </w:p>
          <w:p w14:paraId="07DFE035" w14:textId="69943673" w:rsidR="0074746A" w:rsidRPr="00DB2C5B" w:rsidRDefault="0074746A">
            <w:pPr>
              <w:rPr>
                <w:rFonts w:asciiTheme="minorHAnsi" w:hAnsiTheme="minorHAnsi"/>
                <w:color w:val="000000" w:themeColor="text1"/>
                <w:sz w:val="22"/>
                <w:szCs w:val="22"/>
              </w:rPr>
            </w:pPr>
          </w:p>
        </w:tc>
        <w:tc>
          <w:tcPr>
            <w:tcW w:w="2667" w:type="dxa"/>
          </w:tcPr>
          <w:p w14:paraId="5620449A" w14:textId="77777777" w:rsidR="004813B8" w:rsidRDefault="00631EE0" w:rsidP="00631EE0">
            <w:pPr>
              <w:pStyle w:val="NormalWeb"/>
              <w:shd w:val="clear" w:color="auto" w:fill="FFFFFF"/>
              <w:spacing w:before="150" w:beforeAutospacing="0" w:after="150" w:afterAutospacing="0"/>
              <w:textAlignment w:val="baseline"/>
              <w:rPr>
                <w:rFonts w:asciiTheme="minorHAnsi" w:hAnsiTheme="minorHAnsi" w:cstheme="minorHAnsi"/>
                <w:color w:val="000000"/>
                <w:sz w:val="21"/>
                <w:szCs w:val="21"/>
              </w:rPr>
            </w:pPr>
            <w:r w:rsidRPr="00631EE0">
              <w:rPr>
                <w:rFonts w:asciiTheme="minorHAnsi" w:hAnsiTheme="minorHAnsi" w:cstheme="minorHAnsi"/>
                <w:color w:val="000000"/>
                <w:sz w:val="21"/>
                <w:szCs w:val="21"/>
              </w:rPr>
              <w:t xml:space="preserve">The Master of Arts in English enables students to deepen their knowledge of literature and explore the real-world applications of the skills that literary study cultivates, including attentiveness to language, critical thinking, persuasive writing, and social awareness. </w:t>
            </w:r>
          </w:p>
          <w:p w14:paraId="32A9167D" w14:textId="039124CA" w:rsidR="00631EE0" w:rsidRPr="00631EE0" w:rsidRDefault="00631EE0" w:rsidP="00631EE0">
            <w:pPr>
              <w:rPr>
                <w:rFonts w:asciiTheme="minorHAnsi" w:hAnsiTheme="minorHAnsi" w:cstheme="minorHAnsi"/>
                <w:color w:val="000000" w:themeColor="text1"/>
                <w:sz w:val="22"/>
                <w:szCs w:val="22"/>
              </w:rPr>
            </w:pPr>
            <w:r w:rsidRPr="00631EE0">
              <w:rPr>
                <w:rFonts w:asciiTheme="minorHAnsi" w:hAnsiTheme="minorHAnsi" w:cstheme="minorHAnsi"/>
                <w:color w:val="000000"/>
                <w:sz w:val="21"/>
                <w:szCs w:val="21"/>
                <w:shd w:val="clear" w:color="auto" w:fill="FFFFFF"/>
              </w:rPr>
              <w:t>The program serves the needs of a variety of students, including both those who plan to pursue academic or teaching careers, and those whose interest in literary studies will lead them to work in other areas.</w:t>
            </w:r>
          </w:p>
        </w:tc>
        <w:tc>
          <w:tcPr>
            <w:tcW w:w="3603" w:type="dxa"/>
          </w:tcPr>
          <w:p w14:paraId="4FE30F52" w14:textId="6E6B514D" w:rsidR="00631EE0" w:rsidRDefault="00631EE0" w:rsidP="00631EE0">
            <w:pPr>
              <w:rPr>
                <w:rFonts w:asciiTheme="minorHAnsi" w:hAnsiTheme="minorHAnsi"/>
                <w:color w:val="000000" w:themeColor="text1"/>
                <w:sz w:val="22"/>
                <w:szCs w:val="22"/>
              </w:rPr>
            </w:pPr>
            <w:r w:rsidRPr="00DB2C5B">
              <w:rPr>
                <w:rFonts w:asciiTheme="minorHAnsi" w:hAnsiTheme="minorHAnsi"/>
                <w:color w:val="000000" w:themeColor="text1"/>
                <w:sz w:val="22"/>
                <w:szCs w:val="22"/>
              </w:rPr>
              <w:t>Students will be able to produce comple</w:t>
            </w:r>
            <w:r>
              <w:rPr>
                <w:rFonts w:asciiTheme="minorHAnsi" w:hAnsiTheme="minorHAnsi"/>
                <w:color w:val="000000" w:themeColor="text1"/>
                <w:sz w:val="22"/>
                <w:szCs w:val="22"/>
              </w:rPr>
              <w:t>x, well-supported</w:t>
            </w:r>
            <w:r w:rsidRPr="00DB2C5B">
              <w:rPr>
                <w:rFonts w:asciiTheme="minorHAnsi" w:hAnsiTheme="minorHAnsi"/>
                <w:color w:val="000000" w:themeColor="text1"/>
                <w:sz w:val="22"/>
                <w:szCs w:val="22"/>
              </w:rPr>
              <w:t xml:space="preserve"> </w:t>
            </w:r>
            <w:r>
              <w:rPr>
                <w:rFonts w:asciiTheme="minorHAnsi" w:hAnsiTheme="minorHAnsi"/>
                <w:color w:val="000000" w:themeColor="text1"/>
                <w:sz w:val="22"/>
                <w:szCs w:val="22"/>
              </w:rPr>
              <w:t>arguments about literary and/or cultural texts</w:t>
            </w:r>
          </w:p>
          <w:p w14:paraId="2022F6AE" w14:textId="068600D5" w:rsidR="00631EE0" w:rsidRPr="00DB2C5B" w:rsidRDefault="00631EE0" w:rsidP="00631EE0">
            <w:pPr>
              <w:rPr>
                <w:rFonts w:asciiTheme="minorHAnsi" w:hAnsiTheme="minorHAnsi"/>
                <w:color w:val="000000" w:themeColor="text1"/>
                <w:sz w:val="22"/>
                <w:szCs w:val="22"/>
              </w:rPr>
            </w:pPr>
          </w:p>
          <w:p w14:paraId="55197D8E" w14:textId="51A1F570" w:rsidR="00631EE0" w:rsidRPr="00DB2C5B" w:rsidRDefault="00631EE0" w:rsidP="00631EE0">
            <w:pPr>
              <w:rPr>
                <w:rFonts w:asciiTheme="minorHAnsi" w:hAnsiTheme="minorHAnsi"/>
                <w:color w:val="000000" w:themeColor="text1"/>
                <w:sz w:val="22"/>
                <w:szCs w:val="22"/>
              </w:rPr>
            </w:pPr>
            <w:r w:rsidRPr="00DB2C5B">
              <w:rPr>
                <w:rFonts w:asciiTheme="minorHAnsi" w:hAnsiTheme="minorHAnsi"/>
                <w:color w:val="000000" w:themeColor="text1"/>
                <w:sz w:val="22"/>
                <w:szCs w:val="22"/>
              </w:rPr>
              <w:t xml:space="preserve">Students will </w:t>
            </w:r>
            <w:r>
              <w:rPr>
                <w:rFonts w:asciiTheme="minorHAnsi" w:hAnsiTheme="minorHAnsi"/>
                <w:color w:val="000000" w:themeColor="text1"/>
                <w:sz w:val="22"/>
                <w:szCs w:val="22"/>
              </w:rPr>
              <w:t>be able to identify salient features of a text’s content and/or form, describe them with precision, and link them to a larger argument</w:t>
            </w:r>
          </w:p>
          <w:p w14:paraId="22ED8586" w14:textId="77777777" w:rsidR="00D04F33" w:rsidRPr="00DB2C5B" w:rsidRDefault="00D04F33">
            <w:pPr>
              <w:rPr>
                <w:rFonts w:asciiTheme="minorHAnsi" w:hAnsiTheme="minorHAnsi"/>
                <w:color w:val="000000" w:themeColor="text1"/>
                <w:sz w:val="22"/>
                <w:szCs w:val="22"/>
              </w:rPr>
            </w:pPr>
          </w:p>
          <w:p w14:paraId="31D6CA40" w14:textId="562ABC9A" w:rsidR="00D04F33" w:rsidRDefault="00D04F33" w:rsidP="00DC647A">
            <w:pPr>
              <w:rPr>
                <w:rFonts w:asciiTheme="minorHAnsi" w:hAnsiTheme="minorHAnsi"/>
                <w:color w:val="000000" w:themeColor="text1"/>
                <w:sz w:val="22"/>
                <w:szCs w:val="22"/>
              </w:rPr>
            </w:pPr>
            <w:r w:rsidRPr="00DB2C5B">
              <w:rPr>
                <w:rFonts w:asciiTheme="minorHAnsi" w:hAnsiTheme="minorHAnsi"/>
                <w:color w:val="000000" w:themeColor="text1"/>
                <w:sz w:val="22"/>
                <w:szCs w:val="22"/>
              </w:rPr>
              <w:t>Students will be able to</w:t>
            </w:r>
            <w:r w:rsidR="00631EE0">
              <w:rPr>
                <w:rFonts w:asciiTheme="minorHAnsi" w:hAnsiTheme="minorHAnsi"/>
                <w:color w:val="000000" w:themeColor="text1"/>
                <w:sz w:val="22"/>
                <w:szCs w:val="22"/>
              </w:rPr>
              <w:t xml:space="preserve"> write with an awareness of genre and audience, and</w:t>
            </w:r>
            <w:r w:rsidRPr="00DB2C5B">
              <w:rPr>
                <w:rFonts w:asciiTheme="minorHAnsi" w:hAnsiTheme="minorHAnsi"/>
                <w:color w:val="000000" w:themeColor="text1"/>
                <w:sz w:val="22"/>
                <w:szCs w:val="22"/>
              </w:rPr>
              <w:t xml:space="preserve"> </w:t>
            </w:r>
            <w:r w:rsidR="00631EE0">
              <w:rPr>
                <w:rFonts w:asciiTheme="minorHAnsi" w:hAnsiTheme="minorHAnsi"/>
                <w:color w:val="000000" w:themeColor="text1"/>
                <w:sz w:val="22"/>
                <w:szCs w:val="22"/>
              </w:rPr>
              <w:t>situate their own arguments in larger scholarly and/or social conversations.</w:t>
            </w:r>
          </w:p>
          <w:p w14:paraId="2EF54B5C" w14:textId="77777777" w:rsidR="00631EE0" w:rsidRDefault="00631EE0" w:rsidP="00DC647A">
            <w:pPr>
              <w:rPr>
                <w:rFonts w:asciiTheme="minorHAnsi" w:hAnsiTheme="minorHAnsi"/>
                <w:color w:val="000000" w:themeColor="text1"/>
                <w:sz w:val="22"/>
                <w:szCs w:val="22"/>
              </w:rPr>
            </w:pPr>
          </w:p>
          <w:p w14:paraId="1BD08CF5" w14:textId="4115FCD4" w:rsidR="00631EE0" w:rsidRPr="00DB2C5B" w:rsidRDefault="00631EE0" w:rsidP="00631EE0">
            <w:pPr>
              <w:rPr>
                <w:rFonts w:asciiTheme="minorHAnsi" w:hAnsiTheme="minorHAnsi"/>
                <w:color w:val="000000" w:themeColor="text1"/>
                <w:sz w:val="22"/>
                <w:szCs w:val="22"/>
              </w:rPr>
            </w:pPr>
            <w:r>
              <w:rPr>
                <w:rFonts w:asciiTheme="minorHAnsi" w:hAnsiTheme="minorHAnsi"/>
                <w:color w:val="000000" w:themeColor="text1"/>
                <w:sz w:val="22"/>
                <w:szCs w:val="22"/>
              </w:rPr>
              <w:t>Students will be able to identify the relationship between literature and social change, past and present.</w:t>
            </w:r>
          </w:p>
        </w:tc>
        <w:tc>
          <w:tcPr>
            <w:tcW w:w="3996" w:type="dxa"/>
          </w:tcPr>
          <w:p w14:paraId="73112C49" w14:textId="77777777" w:rsidR="00631EE0" w:rsidRDefault="008330FD" w:rsidP="0081184E">
            <w:pPr>
              <w:rPr>
                <w:rFonts w:asciiTheme="minorHAnsi" w:hAnsiTheme="minorHAnsi"/>
                <w:color w:val="000000" w:themeColor="text1"/>
                <w:sz w:val="22"/>
                <w:szCs w:val="22"/>
              </w:rPr>
            </w:pPr>
            <w:r w:rsidRPr="00DB2C5B">
              <w:rPr>
                <w:rFonts w:asciiTheme="minorHAnsi" w:hAnsiTheme="minorHAnsi"/>
                <w:color w:val="000000" w:themeColor="text1"/>
                <w:sz w:val="22"/>
                <w:szCs w:val="22"/>
              </w:rPr>
              <w:t>Direct Measure</w:t>
            </w:r>
            <w:r w:rsidR="00631EE0">
              <w:rPr>
                <w:rFonts w:asciiTheme="minorHAnsi" w:hAnsiTheme="minorHAnsi"/>
                <w:color w:val="000000" w:themeColor="text1"/>
                <w:sz w:val="22"/>
                <w:szCs w:val="22"/>
              </w:rPr>
              <w:t xml:space="preserve">s: </w:t>
            </w:r>
          </w:p>
          <w:p w14:paraId="4F4F143E" w14:textId="2949205B" w:rsidR="00631EE0" w:rsidRPr="00631EE0" w:rsidRDefault="00631EE0" w:rsidP="00631EE0">
            <w:pPr>
              <w:pStyle w:val="ListParagraph"/>
              <w:numPr>
                <w:ilvl w:val="0"/>
                <w:numId w:val="17"/>
              </w:numPr>
              <w:rPr>
                <w:rFonts w:asciiTheme="minorHAnsi" w:hAnsiTheme="minorHAnsi"/>
                <w:sz w:val="22"/>
                <w:szCs w:val="22"/>
              </w:rPr>
            </w:pPr>
            <w:r>
              <w:rPr>
                <w:rFonts w:asciiTheme="minorHAnsi" w:hAnsiTheme="minorHAnsi"/>
                <w:color w:val="000000" w:themeColor="text1"/>
                <w:sz w:val="22"/>
                <w:szCs w:val="22"/>
              </w:rPr>
              <w:t xml:space="preserve">Final papers/projects from ENG 5400: Literature and Social Engagement </w:t>
            </w:r>
          </w:p>
          <w:p w14:paraId="39A9BC49" w14:textId="36C967D4" w:rsidR="00631EE0" w:rsidRPr="00631EE0" w:rsidRDefault="00631EE0" w:rsidP="00C63744">
            <w:pPr>
              <w:pStyle w:val="ListParagraph"/>
              <w:numPr>
                <w:ilvl w:val="0"/>
                <w:numId w:val="17"/>
              </w:numPr>
              <w:rPr>
                <w:rFonts w:asciiTheme="minorHAnsi" w:hAnsiTheme="minorHAnsi"/>
                <w:color w:val="000000" w:themeColor="text1"/>
                <w:sz w:val="22"/>
                <w:szCs w:val="22"/>
              </w:rPr>
            </w:pPr>
            <w:r w:rsidRPr="00631EE0">
              <w:rPr>
                <w:rFonts w:asciiTheme="minorHAnsi" w:hAnsiTheme="minorHAnsi"/>
                <w:color w:val="000000" w:themeColor="text1"/>
                <w:sz w:val="22"/>
                <w:szCs w:val="22"/>
              </w:rPr>
              <w:t xml:space="preserve">Papers/projects </w:t>
            </w:r>
            <w:r w:rsidR="009058C3">
              <w:rPr>
                <w:rFonts w:asciiTheme="minorHAnsi" w:hAnsiTheme="minorHAnsi"/>
                <w:color w:val="000000" w:themeColor="text1"/>
                <w:sz w:val="22"/>
                <w:szCs w:val="22"/>
              </w:rPr>
              <w:t xml:space="preserve">from </w:t>
            </w:r>
            <w:r w:rsidRPr="00631EE0">
              <w:rPr>
                <w:rFonts w:asciiTheme="minorHAnsi" w:hAnsiTheme="minorHAnsi"/>
                <w:color w:val="000000" w:themeColor="text1"/>
                <w:sz w:val="22"/>
                <w:szCs w:val="22"/>
              </w:rPr>
              <w:t xml:space="preserve">ENG 6996: The Master’s Project </w:t>
            </w:r>
          </w:p>
          <w:p w14:paraId="1219DE04" w14:textId="06DA9711" w:rsidR="00631EE0" w:rsidRDefault="00631EE0" w:rsidP="00631EE0">
            <w:pPr>
              <w:rPr>
                <w:rFonts w:asciiTheme="minorHAnsi" w:hAnsiTheme="minorHAnsi"/>
                <w:color w:val="000000" w:themeColor="text1"/>
                <w:sz w:val="22"/>
                <w:szCs w:val="22"/>
              </w:rPr>
            </w:pPr>
            <w:r>
              <w:rPr>
                <w:rFonts w:asciiTheme="minorHAnsi" w:hAnsiTheme="minorHAnsi"/>
                <w:color w:val="000000" w:themeColor="text1"/>
                <w:sz w:val="22"/>
                <w:szCs w:val="22"/>
              </w:rPr>
              <w:t>These required courses reflect the core competencies around which the program centers: ENG 5400</w:t>
            </w:r>
            <w:r w:rsidR="008F149F">
              <w:rPr>
                <w:rFonts w:asciiTheme="minorHAnsi" w:hAnsiTheme="minorHAnsi"/>
                <w:color w:val="000000" w:themeColor="text1"/>
                <w:sz w:val="22"/>
                <w:szCs w:val="22"/>
              </w:rPr>
              <w:t xml:space="preserve"> focuses</w:t>
            </w:r>
            <w:r>
              <w:rPr>
                <w:rFonts w:asciiTheme="minorHAnsi" w:hAnsiTheme="minorHAnsi"/>
                <w:color w:val="000000" w:themeColor="text1"/>
                <w:sz w:val="22"/>
                <w:szCs w:val="22"/>
              </w:rPr>
              <w:t xml:space="preserve"> explicitly on the relationship between literature and social change, and ENG 6996 is an in-depth, research-based paper or project that demonstrates students most advanced interpretive and rhetorical skills. </w:t>
            </w:r>
          </w:p>
          <w:p w14:paraId="1A302814" w14:textId="03659EB0" w:rsidR="00631EE0" w:rsidRDefault="00631EE0" w:rsidP="00631EE0">
            <w:pPr>
              <w:rPr>
                <w:rFonts w:asciiTheme="minorHAnsi" w:hAnsiTheme="minorHAnsi"/>
                <w:color w:val="000000" w:themeColor="text1"/>
                <w:sz w:val="22"/>
                <w:szCs w:val="22"/>
              </w:rPr>
            </w:pPr>
            <w:r>
              <w:rPr>
                <w:rFonts w:asciiTheme="minorHAnsi" w:hAnsiTheme="minorHAnsi"/>
                <w:color w:val="000000" w:themeColor="text1"/>
                <w:sz w:val="22"/>
                <w:szCs w:val="22"/>
              </w:rPr>
              <w:t>Both are required courses completed by all students.</w:t>
            </w:r>
          </w:p>
          <w:p w14:paraId="2ABC5AC9" w14:textId="51AF59EF" w:rsidR="0074746A" w:rsidRPr="00DB2C5B" w:rsidRDefault="00631EE0" w:rsidP="006D6D68">
            <w:pPr>
              <w:rPr>
                <w:rFonts w:asciiTheme="minorHAnsi" w:hAnsiTheme="minorHAnsi"/>
                <w:color w:val="000000" w:themeColor="text1"/>
                <w:sz w:val="22"/>
                <w:szCs w:val="22"/>
              </w:rPr>
            </w:pPr>
            <w:r>
              <w:rPr>
                <w:rFonts w:asciiTheme="minorHAnsi" w:hAnsiTheme="minorHAnsi"/>
                <w:color w:val="000000" w:themeColor="text1"/>
                <w:sz w:val="22"/>
                <w:szCs w:val="22"/>
              </w:rPr>
              <w:t>These materials will be collected on an ongoing basis. Every two years, t</w:t>
            </w:r>
            <w:r w:rsidR="00A449ED" w:rsidRPr="00DB2C5B">
              <w:rPr>
                <w:rFonts w:asciiTheme="minorHAnsi" w:hAnsiTheme="minorHAnsi"/>
                <w:color w:val="000000" w:themeColor="text1"/>
                <w:sz w:val="22"/>
                <w:szCs w:val="22"/>
              </w:rPr>
              <w:t xml:space="preserve">he Graduate Program Committee </w:t>
            </w:r>
            <w:r>
              <w:rPr>
                <w:rFonts w:asciiTheme="minorHAnsi" w:hAnsiTheme="minorHAnsi"/>
                <w:color w:val="000000" w:themeColor="text1"/>
                <w:sz w:val="22"/>
                <w:szCs w:val="22"/>
              </w:rPr>
              <w:t>will review</w:t>
            </w:r>
            <w:r w:rsidR="00A449ED" w:rsidRPr="00DB2C5B">
              <w:rPr>
                <w:rFonts w:asciiTheme="minorHAnsi" w:hAnsiTheme="minorHAnsi"/>
                <w:color w:val="000000" w:themeColor="text1"/>
                <w:sz w:val="22"/>
                <w:szCs w:val="22"/>
              </w:rPr>
              <w:t xml:space="preserve"> </w:t>
            </w:r>
            <w:r>
              <w:rPr>
                <w:rFonts w:asciiTheme="minorHAnsi" w:hAnsiTheme="minorHAnsi"/>
                <w:color w:val="000000" w:themeColor="text1"/>
                <w:sz w:val="22"/>
                <w:szCs w:val="22"/>
              </w:rPr>
              <w:t>them using the rubric below.</w:t>
            </w:r>
          </w:p>
        </w:tc>
      </w:tr>
    </w:tbl>
    <w:p w14:paraId="5B39F8A8" w14:textId="77777777" w:rsidR="003B3C4E" w:rsidRPr="00DB2C5B" w:rsidRDefault="003B3C4E">
      <w:pPr>
        <w:rPr>
          <w:rFonts w:asciiTheme="minorHAnsi" w:hAnsiTheme="minorHAnsi"/>
          <w:color w:val="000000" w:themeColor="text1"/>
          <w:sz w:val="22"/>
          <w:szCs w:val="22"/>
        </w:rPr>
      </w:pPr>
    </w:p>
    <w:p w14:paraId="5A0522FD" w14:textId="77777777" w:rsidR="000B5E98" w:rsidRPr="00DB2C5B" w:rsidRDefault="000B5E98" w:rsidP="000B5E98">
      <w:pPr>
        <w:rPr>
          <w:rFonts w:asciiTheme="minorHAnsi" w:hAnsiTheme="minorHAnsi"/>
          <w:b/>
          <w:color w:val="000000" w:themeColor="text1"/>
          <w:sz w:val="22"/>
          <w:szCs w:val="22"/>
        </w:rPr>
      </w:pPr>
    </w:p>
    <w:p w14:paraId="121C3B93" w14:textId="77777777" w:rsidR="001C676A" w:rsidRPr="00DB2C5B" w:rsidRDefault="001C676A" w:rsidP="001C676A">
      <w:pPr>
        <w:rPr>
          <w:rFonts w:asciiTheme="minorHAnsi" w:hAnsiTheme="minorHAnsi"/>
          <w:b/>
          <w:color w:val="000000" w:themeColor="text1"/>
          <w:sz w:val="22"/>
          <w:szCs w:val="22"/>
        </w:rPr>
      </w:pPr>
      <w:r w:rsidRPr="00DB2C5B">
        <w:rPr>
          <w:rFonts w:asciiTheme="minorHAnsi" w:hAnsiTheme="minorHAnsi"/>
          <w:b/>
          <w:color w:val="000000" w:themeColor="text1"/>
          <w:sz w:val="22"/>
          <w:szCs w:val="22"/>
        </w:rPr>
        <w:t>Step 4: Participation in Assessment Process</w:t>
      </w:r>
    </w:p>
    <w:p w14:paraId="60262CF3" w14:textId="77777777" w:rsidR="001C676A" w:rsidRPr="00DB2C5B" w:rsidRDefault="001C676A" w:rsidP="001C676A">
      <w:pPr>
        <w:rPr>
          <w:rFonts w:asciiTheme="minorHAnsi" w:hAnsiTheme="minorHAnsi"/>
          <w:b/>
          <w:color w:val="000000" w:themeColor="text1"/>
          <w:sz w:val="22"/>
          <w:szCs w:val="22"/>
        </w:rPr>
      </w:pPr>
    </w:p>
    <w:tbl>
      <w:tblPr>
        <w:tblStyle w:val="TableGrid"/>
        <w:tblW w:w="0" w:type="auto"/>
        <w:tblLook w:val="00A0" w:firstRow="1" w:lastRow="0" w:firstColumn="1" w:lastColumn="0" w:noHBand="0" w:noVBand="0"/>
      </w:tblPr>
      <w:tblGrid>
        <w:gridCol w:w="6482"/>
        <w:gridCol w:w="6468"/>
      </w:tblGrid>
      <w:tr w:rsidR="00DB2C5B" w:rsidRPr="00DB2C5B" w14:paraId="1F4FAD4F" w14:textId="77777777">
        <w:tc>
          <w:tcPr>
            <w:tcW w:w="6588" w:type="dxa"/>
          </w:tcPr>
          <w:p w14:paraId="3397491C" w14:textId="77777777" w:rsidR="001C676A" w:rsidRPr="00DB2C5B" w:rsidRDefault="001C676A" w:rsidP="001C676A">
            <w:pPr>
              <w:rPr>
                <w:rFonts w:asciiTheme="minorHAnsi" w:hAnsiTheme="minorHAnsi"/>
                <w:color w:val="000000" w:themeColor="text1"/>
                <w:sz w:val="22"/>
                <w:szCs w:val="22"/>
              </w:rPr>
            </w:pPr>
            <w:r w:rsidRPr="00DB2C5B">
              <w:rPr>
                <w:rFonts w:asciiTheme="minorHAnsi" w:hAnsiTheme="minorHAnsi"/>
                <w:color w:val="000000" w:themeColor="text1"/>
                <w:sz w:val="22"/>
                <w:szCs w:val="22"/>
              </w:rPr>
              <w:t>Who Will Participate in Carrying Out the Assessment Plan</w:t>
            </w:r>
          </w:p>
        </w:tc>
        <w:tc>
          <w:tcPr>
            <w:tcW w:w="6588" w:type="dxa"/>
          </w:tcPr>
          <w:p w14:paraId="4DDC810D" w14:textId="77777777" w:rsidR="001C676A" w:rsidRPr="00DB2C5B" w:rsidRDefault="001C676A" w:rsidP="004E192A">
            <w:pPr>
              <w:rPr>
                <w:rFonts w:asciiTheme="minorHAnsi" w:hAnsiTheme="minorHAnsi"/>
                <w:color w:val="000000" w:themeColor="text1"/>
                <w:sz w:val="22"/>
                <w:szCs w:val="22"/>
              </w:rPr>
            </w:pPr>
            <w:r w:rsidRPr="00DB2C5B">
              <w:rPr>
                <w:rFonts w:asciiTheme="minorHAnsi" w:hAnsiTheme="minorHAnsi"/>
                <w:color w:val="000000" w:themeColor="text1"/>
                <w:sz w:val="22"/>
                <w:szCs w:val="22"/>
              </w:rPr>
              <w:t xml:space="preserve">What </w:t>
            </w:r>
            <w:r w:rsidR="004E192A" w:rsidRPr="00DB2C5B">
              <w:rPr>
                <w:rFonts w:asciiTheme="minorHAnsi" w:hAnsiTheme="minorHAnsi"/>
                <w:color w:val="000000" w:themeColor="text1"/>
                <w:sz w:val="22"/>
                <w:szCs w:val="22"/>
              </w:rPr>
              <w:t>Will Be T</w:t>
            </w:r>
            <w:r w:rsidRPr="00DB2C5B">
              <w:rPr>
                <w:rFonts w:asciiTheme="minorHAnsi" w:hAnsiTheme="minorHAnsi"/>
                <w:color w:val="000000" w:themeColor="text1"/>
                <w:sz w:val="22"/>
                <w:szCs w:val="22"/>
              </w:rPr>
              <w:t>heir Specific Role</w:t>
            </w:r>
            <w:r w:rsidR="004E192A" w:rsidRPr="00DB2C5B">
              <w:rPr>
                <w:rFonts w:asciiTheme="minorHAnsi" w:hAnsiTheme="minorHAnsi"/>
                <w:color w:val="000000" w:themeColor="text1"/>
                <w:sz w:val="22"/>
                <w:szCs w:val="22"/>
              </w:rPr>
              <w:t>/s</w:t>
            </w:r>
          </w:p>
        </w:tc>
      </w:tr>
      <w:tr w:rsidR="00DB2C5B" w:rsidRPr="00DB2C5B" w14:paraId="55CBB58D" w14:textId="77777777" w:rsidTr="0031662A">
        <w:trPr>
          <w:trHeight w:val="242"/>
        </w:trPr>
        <w:tc>
          <w:tcPr>
            <w:tcW w:w="6588" w:type="dxa"/>
          </w:tcPr>
          <w:p w14:paraId="4EB88484" w14:textId="7CC3142B" w:rsidR="001C676A" w:rsidRPr="00DB2C5B" w:rsidRDefault="0031662A" w:rsidP="001C676A">
            <w:pPr>
              <w:rPr>
                <w:rFonts w:asciiTheme="minorHAnsi" w:hAnsiTheme="minorHAnsi"/>
                <w:color w:val="000000" w:themeColor="text1"/>
                <w:sz w:val="22"/>
                <w:szCs w:val="22"/>
              </w:rPr>
            </w:pPr>
            <w:r w:rsidRPr="00DB2C5B">
              <w:rPr>
                <w:rFonts w:asciiTheme="minorHAnsi" w:hAnsiTheme="minorHAnsi"/>
                <w:color w:val="000000" w:themeColor="text1"/>
                <w:sz w:val="22"/>
                <w:szCs w:val="22"/>
              </w:rPr>
              <w:t>The English Department Graduate Program Committee</w:t>
            </w:r>
            <w:r w:rsidR="00DA2DB1">
              <w:rPr>
                <w:rFonts w:asciiTheme="minorHAnsi" w:hAnsiTheme="minorHAnsi"/>
                <w:color w:val="000000" w:themeColor="text1"/>
                <w:sz w:val="22"/>
                <w:szCs w:val="22"/>
              </w:rPr>
              <w:t xml:space="preserve"> </w:t>
            </w:r>
            <w:r w:rsidRPr="00DB2C5B">
              <w:rPr>
                <w:rFonts w:asciiTheme="minorHAnsi" w:hAnsiTheme="minorHAnsi"/>
                <w:color w:val="000000" w:themeColor="text1"/>
                <w:sz w:val="22"/>
                <w:szCs w:val="22"/>
              </w:rPr>
              <w:t>has direct responsibility for carrying out the assessment plan; all members of the department are responsible for discussing, voting on, and implementing the committee’s recommendations.</w:t>
            </w:r>
          </w:p>
        </w:tc>
        <w:tc>
          <w:tcPr>
            <w:tcW w:w="6588" w:type="dxa"/>
          </w:tcPr>
          <w:p w14:paraId="17C0AD79" w14:textId="248C5568" w:rsidR="001C676A" w:rsidRPr="00DB2C5B" w:rsidRDefault="0031662A" w:rsidP="0031662A">
            <w:pPr>
              <w:rPr>
                <w:rFonts w:asciiTheme="minorHAnsi" w:hAnsiTheme="minorHAnsi"/>
                <w:color w:val="000000" w:themeColor="text1"/>
                <w:sz w:val="22"/>
                <w:szCs w:val="22"/>
              </w:rPr>
            </w:pPr>
            <w:r w:rsidRPr="00DB2C5B">
              <w:rPr>
                <w:rFonts w:asciiTheme="minorHAnsi" w:hAnsiTheme="minorHAnsi"/>
                <w:color w:val="000000" w:themeColor="text1"/>
                <w:sz w:val="22"/>
                <w:szCs w:val="22"/>
              </w:rPr>
              <w:t xml:space="preserve">Committee members will read and evaluate </w:t>
            </w:r>
            <w:r w:rsidR="00631EE0">
              <w:rPr>
                <w:rFonts w:asciiTheme="minorHAnsi" w:hAnsiTheme="minorHAnsi"/>
                <w:color w:val="000000" w:themeColor="text1"/>
                <w:sz w:val="22"/>
                <w:szCs w:val="22"/>
              </w:rPr>
              <w:t>assignments</w:t>
            </w:r>
            <w:r w:rsidRPr="00DB2C5B">
              <w:rPr>
                <w:rFonts w:asciiTheme="minorHAnsi" w:hAnsiTheme="minorHAnsi"/>
                <w:color w:val="000000" w:themeColor="text1"/>
                <w:sz w:val="22"/>
                <w:szCs w:val="22"/>
              </w:rPr>
              <w:t xml:space="preserve"> based on the rubric included here.  The committee will meet to discuss results</w:t>
            </w:r>
            <w:r w:rsidR="002C2F0B" w:rsidRPr="00DB2C5B">
              <w:rPr>
                <w:rFonts w:asciiTheme="minorHAnsi" w:hAnsiTheme="minorHAnsi"/>
                <w:color w:val="000000" w:themeColor="text1"/>
                <w:sz w:val="22"/>
                <w:szCs w:val="22"/>
              </w:rPr>
              <w:t xml:space="preserve"> and report</w:t>
            </w:r>
            <w:r w:rsidRPr="00DB2C5B">
              <w:rPr>
                <w:rFonts w:asciiTheme="minorHAnsi" w:hAnsiTheme="minorHAnsi"/>
                <w:color w:val="000000" w:themeColor="text1"/>
                <w:sz w:val="22"/>
                <w:szCs w:val="22"/>
              </w:rPr>
              <w:t xml:space="preserve"> their findings to the English Department in a timely fashion.</w:t>
            </w:r>
          </w:p>
        </w:tc>
      </w:tr>
    </w:tbl>
    <w:p w14:paraId="0300BDB7" w14:textId="77777777" w:rsidR="00F55124" w:rsidRPr="00DB2C5B" w:rsidRDefault="00F55124" w:rsidP="001C676A">
      <w:pPr>
        <w:rPr>
          <w:rFonts w:asciiTheme="minorHAnsi" w:hAnsiTheme="minorHAnsi"/>
          <w:b/>
          <w:color w:val="000000" w:themeColor="text1"/>
          <w:sz w:val="22"/>
          <w:szCs w:val="22"/>
        </w:rPr>
      </w:pPr>
      <w:r w:rsidRPr="00DB2C5B">
        <w:rPr>
          <w:rFonts w:asciiTheme="minorHAnsi" w:hAnsiTheme="minorHAnsi"/>
          <w:color w:val="000000" w:themeColor="text1"/>
          <w:sz w:val="22"/>
          <w:szCs w:val="22"/>
        </w:rPr>
        <w:t xml:space="preserve"> </w:t>
      </w:r>
    </w:p>
    <w:p w14:paraId="4E7AC0A3" w14:textId="77777777" w:rsidR="00F55124" w:rsidRPr="00DB2C5B" w:rsidRDefault="00F55124" w:rsidP="000B5E98">
      <w:pPr>
        <w:ind w:left="360" w:hanging="360"/>
        <w:rPr>
          <w:rFonts w:asciiTheme="minorHAnsi" w:hAnsiTheme="minorHAnsi"/>
          <w:b/>
          <w:color w:val="000000" w:themeColor="text1"/>
          <w:sz w:val="22"/>
          <w:szCs w:val="22"/>
        </w:rPr>
      </w:pPr>
    </w:p>
    <w:p w14:paraId="563D1F08" w14:textId="77777777" w:rsidR="00EF7DA9" w:rsidRPr="00DB2C5B" w:rsidRDefault="004E192A">
      <w:pPr>
        <w:rPr>
          <w:rFonts w:asciiTheme="minorHAnsi" w:hAnsiTheme="minorHAnsi"/>
          <w:b/>
          <w:color w:val="000000" w:themeColor="text1"/>
          <w:sz w:val="22"/>
          <w:szCs w:val="22"/>
        </w:rPr>
      </w:pPr>
      <w:r w:rsidRPr="00DB2C5B">
        <w:rPr>
          <w:rFonts w:asciiTheme="minorHAnsi" w:hAnsiTheme="minorHAnsi"/>
          <w:b/>
          <w:color w:val="000000" w:themeColor="text1"/>
          <w:sz w:val="22"/>
          <w:szCs w:val="22"/>
        </w:rPr>
        <w:t>Step 5: Plan for Analyzing and Using</w:t>
      </w:r>
      <w:r w:rsidR="00D71774" w:rsidRPr="00DB2C5B">
        <w:rPr>
          <w:rFonts w:asciiTheme="minorHAnsi" w:hAnsiTheme="minorHAnsi"/>
          <w:b/>
          <w:color w:val="000000" w:themeColor="text1"/>
          <w:sz w:val="22"/>
          <w:szCs w:val="22"/>
        </w:rPr>
        <w:t xml:space="preserve"> Assessment Results</w:t>
      </w:r>
      <w:r w:rsidRPr="00DB2C5B">
        <w:rPr>
          <w:rFonts w:asciiTheme="minorHAnsi" w:hAnsiTheme="minorHAnsi"/>
          <w:b/>
          <w:color w:val="000000" w:themeColor="text1"/>
          <w:sz w:val="22"/>
          <w:szCs w:val="22"/>
        </w:rPr>
        <w:t xml:space="preserve"> to Improve Program</w:t>
      </w:r>
    </w:p>
    <w:p w14:paraId="01DC6361" w14:textId="77777777" w:rsidR="004E192A" w:rsidRPr="00DB2C5B" w:rsidRDefault="004E192A" w:rsidP="004E192A">
      <w:pPr>
        <w:rPr>
          <w:rFonts w:asciiTheme="minorHAnsi" w:hAnsiTheme="minorHAnsi"/>
          <w:color w:val="000000" w:themeColor="text1"/>
          <w:sz w:val="22"/>
          <w:szCs w:val="22"/>
        </w:rPr>
      </w:pPr>
      <w:r w:rsidRPr="00DB2C5B">
        <w:rPr>
          <w:rFonts w:asciiTheme="minorHAnsi" w:hAnsiTheme="minorHAnsi"/>
          <w:color w:val="000000" w:themeColor="text1"/>
          <w:sz w:val="22"/>
          <w:szCs w:val="22"/>
        </w:rPr>
        <w:t>A. How will you analyze your assessment data?</w:t>
      </w:r>
    </w:p>
    <w:p w14:paraId="1AA2408F" w14:textId="77777777" w:rsidR="00CC5297" w:rsidRPr="00DB2C5B" w:rsidRDefault="00CC5297" w:rsidP="00CC5297">
      <w:pPr>
        <w:pStyle w:val="ListParagraph"/>
        <w:rPr>
          <w:rFonts w:ascii="Calibri" w:hAnsi="Calibri"/>
          <w:color w:val="000000" w:themeColor="text1"/>
          <w:sz w:val="22"/>
          <w:szCs w:val="22"/>
        </w:rPr>
      </w:pPr>
    </w:p>
    <w:p w14:paraId="53C2FA4A" w14:textId="39EACC89" w:rsidR="008F149F" w:rsidRPr="008F149F" w:rsidRDefault="00CC5297" w:rsidP="008F149F">
      <w:pPr>
        <w:pStyle w:val="ListParagraph"/>
        <w:rPr>
          <w:rFonts w:ascii="Calibri" w:hAnsi="Calibri"/>
          <w:color w:val="000000" w:themeColor="text1"/>
          <w:sz w:val="22"/>
          <w:szCs w:val="22"/>
        </w:rPr>
      </w:pPr>
      <w:r w:rsidRPr="00DB2C5B">
        <w:rPr>
          <w:rFonts w:ascii="Calibri" w:hAnsi="Calibri"/>
          <w:color w:val="000000" w:themeColor="text1"/>
          <w:sz w:val="22"/>
          <w:szCs w:val="22"/>
        </w:rPr>
        <w:t>We will use the rubric below and a scoring system of 1 through 3, with 1 the lowest (Unsatisfactory) and 3 the highest (Proficient)</w:t>
      </w:r>
      <w:r w:rsidR="00080AE1" w:rsidRPr="00DB2C5B">
        <w:rPr>
          <w:rFonts w:ascii="Calibri" w:hAnsi="Calibri"/>
          <w:color w:val="000000" w:themeColor="text1"/>
          <w:sz w:val="22"/>
          <w:szCs w:val="22"/>
        </w:rPr>
        <w:t xml:space="preserve"> to assess </w:t>
      </w:r>
      <w:r w:rsidR="008F149F">
        <w:rPr>
          <w:rFonts w:ascii="Calibri" w:hAnsi="Calibri"/>
          <w:color w:val="000000" w:themeColor="text1"/>
          <w:sz w:val="22"/>
          <w:szCs w:val="22"/>
        </w:rPr>
        <w:t>papers/projects from ENG 5400 and ENG 6996</w:t>
      </w:r>
      <w:r w:rsidR="00080AE1" w:rsidRPr="00DB2C5B">
        <w:rPr>
          <w:rFonts w:ascii="Calibri" w:hAnsi="Calibri"/>
          <w:color w:val="000000" w:themeColor="text1"/>
          <w:sz w:val="22"/>
          <w:szCs w:val="22"/>
        </w:rPr>
        <w:t>.</w:t>
      </w:r>
      <w:r w:rsidR="008F149F">
        <w:rPr>
          <w:rFonts w:ascii="Calibri" w:hAnsi="Calibri"/>
          <w:color w:val="000000" w:themeColor="text1"/>
          <w:sz w:val="22"/>
          <w:szCs w:val="22"/>
        </w:rPr>
        <w:t xml:space="preserve"> </w:t>
      </w:r>
      <w:r w:rsidRPr="00DB2C5B">
        <w:rPr>
          <w:rFonts w:ascii="Calibri" w:hAnsi="Calibri"/>
          <w:color w:val="000000" w:themeColor="text1"/>
          <w:sz w:val="22"/>
          <w:szCs w:val="22"/>
        </w:rPr>
        <w:t xml:space="preserve">Each </w:t>
      </w:r>
      <w:r w:rsidR="009058C3">
        <w:rPr>
          <w:rFonts w:ascii="Calibri" w:hAnsi="Calibri"/>
          <w:color w:val="000000" w:themeColor="text1"/>
          <w:sz w:val="22"/>
          <w:szCs w:val="22"/>
        </w:rPr>
        <w:t xml:space="preserve">paper or project </w:t>
      </w:r>
      <w:r w:rsidRPr="00DB2C5B">
        <w:rPr>
          <w:rFonts w:ascii="Calibri" w:hAnsi="Calibri"/>
          <w:color w:val="000000" w:themeColor="text1"/>
          <w:sz w:val="22"/>
          <w:szCs w:val="22"/>
        </w:rPr>
        <w:t xml:space="preserve">will be reviewed and scored by </w:t>
      </w:r>
      <w:r w:rsidR="008D3767" w:rsidRPr="00DB2C5B">
        <w:rPr>
          <w:rFonts w:ascii="Calibri" w:hAnsi="Calibri"/>
          <w:color w:val="000000" w:themeColor="text1"/>
          <w:sz w:val="22"/>
          <w:szCs w:val="22"/>
        </w:rPr>
        <w:t>two</w:t>
      </w:r>
      <w:r w:rsidRPr="00DB2C5B">
        <w:rPr>
          <w:rFonts w:ascii="Calibri" w:hAnsi="Calibri"/>
          <w:color w:val="000000" w:themeColor="text1"/>
          <w:sz w:val="22"/>
          <w:szCs w:val="22"/>
        </w:rPr>
        <w:t xml:space="preserve"> committee member</w:t>
      </w:r>
      <w:r w:rsidR="008D3767" w:rsidRPr="00DB2C5B">
        <w:rPr>
          <w:rFonts w:ascii="Calibri" w:hAnsi="Calibri"/>
          <w:color w:val="000000" w:themeColor="text1"/>
          <w:sz w:val="22"/>
          <w:szCs w:val="22"/>
        </w:rPr>
        <w:t>s</w:t>
      </w:r>
      <w:r w:rsidR="008F149F">
        <w:rPr>
          <w:rFonts w:ascii="Calibri" w:hAnsi="Calibri"/>
          <w:color w:val="000000" w:themeColor="text1"/>
          <w:sz w:val="22"/>
          <w:szCs w:val="22"/>
        </w:rPr>
        <w:t>;</w:t>
      </w:r>
      <w:r w:rsidRPr="00DB2C5B">
        <w:rPr>
          <w:rFonts w:ascii="Calibri" w:hAnsi="Calibri"/>
          <w:color w:val="000000" w:themeColor="text1"/>
          <w:sz w:val="22"/>
          <w:szCs w:val="22"/>
        </w:rPr>
        <w:t xml:space="preserve"> </w:t>
      </w:r>
      <w:r w:rsidR="008F149F">
        <w:rPr>
          <w:rFonts w:ascii="Calibri" w:hAnsi="Calibri"/>
          <w:color w:val="000000" w:themeColor="text1"/>
          <w:sz w:val="22"/>
          <w:szCs w:val="22"/>
        </w:rPr>
        <w:t xml:space="preserve">due to the small size of the program, a random sampling approach is not appropriate, and all papers/ projects collected will be evaluated and scored. We will then analyze these scores, both in aggregate and with regard to specific skills identified in the rubric, to identify program strengths and weaknesses. </w:t>
      </w:r>
      <w:r w:rsidR="009712EA" w:rsidRPr="00DB2C5B">
        <w:rPr>
          <w:rFonts w:ascii="Calibri" w:hAnsi="Calibri"/>
          <w:color w:val="000000" w:themeColor="text1"/>
          <w:sz w:val="22"/>
          <w:szCs w:val="22"/>
        </w:rPr>
        <w:t xml:space="preserve">The committee will meet to discuss results and </w:t>
      </w:r>
      <w:r w:rsidR="009058C3">
        <w:rPr>
          <w:rFonts w:ascii="Calibri" w:hAnsi="Calibri"/>
          <w:color w:val="000000" w:themeColor="text1"/>
          <w:sz w:val="22"/>
          <w:szCs w:val="22"/>
        </w:rPr>
        <w:t>develop</w:t>
      </w:r>
      <w:r w:rsidR="009712EA" w:rsidRPr="00DB2C5B">
        <w:rPr>
          <w:rFonts w:ascii="Calibri" w:hAnsi="Calibri"/>
          <w:color w:val="000000" w:themeColor="text1"/>
          <w:sz w:val="22"/>
          <w:szCs w:val="22"/>
        </w:rPr>
        <w:t xml:space="preserve"> a report for the Department.</w:t>
      </w:r>
    </w:p>
    <w:p w14:paraId="3D42A375" w14:textId="40859200" w:rsidR="008F149F" w:rsidRDefault="008F149F" w:rsidP="00CC5297">
      <w:pPr>
        <w:pStyle w:val="ListParagraph"/>
        <w:rPr>
          <w:rFonts w:ascii="Calibri" w:hAnsi="Calibri"/>
          <w:color w:val="000000" w:themeColor="text1"/>
          <w:sz w:val="22"/>
          <w:szCs w:val="22"/>
        </w:rPr>
      </w:pPr>
    </w:p>
    <w:p w14:paraId="5F3EE350" w14:textId="77777777" w:rsidR="008F149F" w:rsidRPr="00DB2C5B" w:rsidRDefault="008F149F" w:rsidP="00CC5297">
      <w:pPr>
        <w:pStyle w:val="ListParagraph"/>
        <w:rPr>
          <w:rFonts w:ascii="Calibri" w:hAnsi="Calibri"/>
          <w:color w:val="000000" w:themeColor="text1"/>
          <w:sz w:val="22"/>
          <w:szCs w:val="22"/>
        </w:rPr>
      </w:pPr>
    </w:p>
    <w:tbl>
      <w:tblPr>
        <w:tblStyle w:val="TableGrid"/>
        <w:tblW w:w="9598" w:type="dxa"/>
        <w:tblLook w:val="04A0" w:firstRow="1" w:lastRow="0" w:firstColumn="1" w:lastColumn="0" w:noHBand="0" w:noVBand="1"/>
      </w:tblPr>
      <w:tblGrid>
        <w:gridCol w:w="2399"/>
        <w:gridCol w:w="2399"/>
        <w:gridCol w:w="2400"/>
        <w:gridCol w:w="2400"/>
      </w:tblGrid>
      <w:tr w:rsidR="00DB2C5B" w:rsidRPr="00DB2C5B" w14:paraId="540D59E9" w14:textId="77777777" w:rsidTr="008F149F">
        <w:trPr>
          <w:trHeight w:val="890"/>
        </w:trPr>
        <w:tc>
          <w:tcPr>
            <w:tcW w:w="2399" w:type="dxa"/>
            <w:vAlign w:val="center"/>
          </w:tcPr>
          <w:p w14:paraId="27DD6886" w14:textId="4BD5F969" w:rsidR="00CC5297" w:rsidRPr="00DB2C5B" w:rsidRDefault="00CC5297" w:rsidP="00695BF4">
            <w:pPr>
              <w:pStyle w:val="ListParagraph"/>
              <w:rPr>
                <w:rFonts w:ascii="Calibri" w:hAnsi="Calibri"/>
                <w:color w:val="000000" w:themeColor="text1"/>
                <w:sz w:val="22"/>
                <w:szCs w:val="22"/>
              </w:rPr>
            </w:pPr>
          </w:p>
        </w:tc>
        <w:tc>
          <w:tcPr>
            <w:tcW w:w="2399" w:type="dxa"/>
            <w:vAlign w:val="center"/>
          </w:tcPr>
          <w:p w14:paraId="73FF953F" w14:textId="77777777" w:rsidR="00CC5297" w:rsidRPr="00DB2C5B" w:rsidRDefault="00CC5297" w:rsidP="00695BF4">
            <w:pPr>
              <w:jc w:val="center"/>
              <w:rPr>
                <w:rFonts w:ascii="Calibri" w:hAnsi="Calibri"/>
                <w:color w:val="000000" w:themeColor="text1"/>
                <w:sz w:val="22"/>
                <w:szCs w:val="22"/>
              </w:rPr>
            </w:pPr>
            <w:r w:rsidRPr="00DB2C5B">
              <w:rPr>
                <w:rFonts w:ascii="Calibri" w:hAnsi="Calibri"/>
                <w:color w:val="000000" w:themeColor="text1"/>
                <w:sz w:val="22"/>
                <w:szCs w:val="22"/>
              </w:rPr>
              <w:t>UNSATISFACTORY</w:t>
            </w:r>
          </w:p>
        </w:tc>
        <w:tc>
          <w:tcPr>
            <w:tcW w:w="2400" w:type="dxa"/>
            <w:vAlign w:val="center"/>
          </w:tcPr>
          <w:p w14:paraId="2F0D9769" w14:textId="77777777" w:rsidR="00CC5297" w:rsidRPr="00DB2C5B" w:rsidRDefault="00CC5297" w:rsidP="00695BF4">
            <w:pPr>
              <w:jc w:val="center"/>
              <w:rPr>
                <w:rFonts w:ascii="Calibri" w:hAnsi="Calibri"/>
                <w:color w:val="000000" w:themeColor="text1"/>
                <w:sz w:val="22"/>
                <w:szCs w:val="22"/>
              </w:rPr>
            </w:pPr>
            <w:r w:rsidRPr="00DB2C5B">
              <w:rPr>
                <w:rFonts w:ascii="Calibri" w:hAnsi="Calibri"/>
                <w:color w:val="000000" w:themeColor="text1"/>
                <w:sz w:val="22"/>
                <w:szCs w:val="22"/>
              </w:rPr>
              <w:t>COMPETENT</w:t>
            </w:r>
          </w:p>
        </w:tc>
        <w:tc>
          <w:tcPr>
            <w:tcW w:w="2400" w:type="dxa"/>
            <w:vAlign w:val="center"/>
          </w:tcPr>
          <w:p w14:paraId="377664FF" w14:textId="77777777" w:rsidR="00CC5297" w:rsidRPr="00DB2C5B" w:rsidRDefault="00CC5297" w:rsidP="00695BF4">
            <w:pPr>
              <w:jc w:val="center"/>
              <w:rPr>
                <w:rFonts w:ascii="Calibri" w:hAnsi="Calibri"/>
                <w:color w:val="000000" w:themeColor="text1"/>
                <w:sz w:val="22"/>
                <w:szCs w:val="22"/>
              </w:rPr>
            </w:pPr>
            <w:r w:rsidRPr="00DB2C5B">
              <w:rPr>
                <w:rFonts w:ascii="Calibri" w:hAnsi="Calibri"/>
                <w:color w:val="000000" w:themeColor="text1"/>
                <w:sz w:val="22"/>
                <w:szCs w:val="22"/>
              </w:rPr>
              <w:t>PROFICIENT</w:t>
            </w:r>
          </w:p>
        </w:tc>
      </w:tr>
      <w:tr w:rsidR="00DB2C5B" w:rsidRPr="00DB2C5B" w14:paraId="07030CD5" w14:textId="77777777" w:rsidTr="008F149F">
        <w:trPr>
          <w:trHeight w:val="1880"/>
        </w:trPr>
        <w:tc>
          <w:tcPr>
            <w:tcW w:w="2399" w:type="dxa"/>
          </w:tcPr>
          <w:p w14:paraId="694A42D3" w14:textId="5440554A" w:rsidR="00CC5297" w:rsidRDefault="00CC5297" w:rsidP="00695BF4">
            <w:pPr>
              <w:rPr>
                <w:rFonts w:ascii="Calibri" w:hAnsi="Calibri"/>
                <w:color w:val="000000" w:themeColor="text1"/>
                <w:sz w:val="22"/>
                <w:szCs w:val="22"/>
              </w:rPr>
            </w:pPr>
            <w:r w:rsidRPr="00DB2C5B">
              <w:rPr>
                <w:rFonts w:ascii="Calibri" w:hAnsi="Calibri"/>
                <w:color w:val="000000" w:themeColor="text1"/>
                <w:sz w:val="22"/>
                <w:szCs w:val="22"/>
              </w:rPr>
              <w:t>ARGUMENT</w:t>
            </w:r>
          </w:p>
          <w:p w14:paraId="4314DC83" w14:textId="77777777" w:rsidR="00DA2DB1" w:rsidRDefault="00DA2DB1" w:rsidP="00695BF4">
            <w:pPr>
              <w:rPr>
                <w:rFonts w:ascii="Calibri" w:hAnsi="Calibri"/>
                <w:color w:val="000000" w:themeColor="text1"/>
                <w:sz w:val="22"/>
                <w:szCs w:val="22"/>
              </w:rPr>
            </w:pPr>
          </w:p>
          <w:p w14:paraId="1F3F203B" w14:textId="79DAC226" w:rsidR="00DA2DB1" w:rsidRPr="00DB2C5B" w:rsidRDefault="00DA2DB1" w:rsidP="00695BF4">
            <w:pPr>
              <w:rPr>
                <w:rFonts w:ascii="Calibri" w:hAnsi="Calibri"/>
                <w:color w:val="000000" w:themeColor="text1"/>
                <w:sz w:val="22"/>
                <w:szCs w:val="22"/>
              </w:rPr>
            </w:pPr>
          </w:p>
        </w:tc>
        <w:tc>
          <w:tcPr>
            <w:tcW w:w="2399" w:type="dxa"/>
          </w:tcPr>
          <w:p w14:paraId="28755565" w14:textId="431B21F2" w:rsidR="00CC5297" w:rsidRPr="00DB2C5B" w:rsidRDefault="00DA2DB1" w:rsidP="00695BF4">
            <w:pPr>
              <w:rPr>
                <w:rFonts w:ascii="Calibri" w:hAnsi="Calibri"/>
                <w:color w:val="000000" w:themeColor="text1"/>
                <w:sz w:val="22"/>
                <w:szCs w:val="22"/>
              </w:rPr>
            </w:pPr>
            <w:r>
              <w:rPr>
                <w:rFonts w:ascii="Calibri" w:hAnsi="Calibri"/>
                <w:color w:val="000000" w:themeColor="text1"/>
                <w:sz w:val="22"/>
                <w:szCs w:val="22"/>
              </w:rPr>
              <w:t xml:space="preserve">Describes its object(s) of analysis, rather than making an argument. Or, offers an argument that is </w:t>
            </w:r>
            <w:r w:rsidR="00CC5297" w:rsidRPr="00DB2C5B">
              <w:rPr>
                <w:rFonts w:ascii="Calibri" w:hAnsi="Calibri"/>
                <w:color w:val="000000" w:themeColor="text1"/>
                <w:sz w:val="22"/>
                <w:szCs w:val="22"/>
              </w:rPr>
              <w:t>confusing</w:t>
            </w:r>
            <w:r>
              <w:rPr>
                <w:rFonts w:ascii="Calibri" w:hAnsi="Calibri"/>
                <w:color w:val="000000" w:themeColor="text1"/>
                <w:sz w:val="22"/>
                <w:szCs w:val="22"/>
              </w:rPr>
              <w:t>,</w:t>
            </w:r>
            <w:r w:rsidR="00CC5297" w:rsidRPr="00DB2C5B">
              <w:rPr>
                <w:rFonts w:ascii="Calibri" w:hAnsi="Calibri"/>
                <w:color w:val="000000" w:themeColor="text1"/>
                <w:sz w:val="22"/>
                <w:szCs w:val="22"/>
              </w:rPr>
              <w:t xml:space="preserve"> </w:t>
            </w:r>
            <w:r>
              <w:rPr>
                <w:rFonts w:ascii="Calibri" w:hAnsi="Calibri"/>
                <w:color w:val="000000" w:themeColor="text1"/>
                <w:sz w:val="22"/>
                <w:szCs w:val="22"/>
              </w:rPr>
              <w:t>reductive, or contradictory.</w:t>
            </w:r>
          </w:p>
        </w:tc>
        <w:tc>
          <w:tcPr>
            <w:tcW w:w="2400" w:type="dxa"/>
          </w:tcPr>
          <w:p w14:paraId="3859CD46" w14:textId="47E70424" w:rsidR="00CC5297" w:rsidRPr="00DB2C5B" w:rsidRDefault="00DA2DB1" w:rsidP="00695BF4">
            <w:pPr>
              <w:rPr>
                <w:rFonts w:ascii="Calibri" w:hAnsi="Calibri"/>
                <w:color w:val="000000" w:themeColor="text1"/>
                <w:sz w:val="22"/>
                <w:szCs w:val="22"/>
              </w:rPr>
            </w:pPr>
            <w:r>
              <w:rPr>
                <w:rFonts w:ascii="Calibri" w:hAnsi="Calibri"/>
                <w:color w:val="000000" w:themeColor="text1"/>
                <w:sz w:val="22"/>
                <w:szCs w:val="22"/>
              </w:rPr>
              <w:t xml:space="preserve">Offers an argument or perspective that is coherent and </w:t>
            </w:r>
          </w:p>
          <w:p w14:paraId="6824B824" w14:textId="734D5537" w:rsidR="00CC5297" w:rsidRPr="00DB2C5B" w:rsidRDefault="00CC5297" w:rsidP="00695BF4">
            <w:pPr>
              <w:rPr>
                <w:rFonts w:ascii="Calibri" w:hAnsi="Calibri"/>
                <w:color w:val="000000" w:themeColor="text1"/>
                <w:sz w:val="22"/>
                <w:szCs w:val="22"/>
              </w:rPr>
            </w:pPr>
            <w:r w:rsidRPr="00DB2C5B">
              <w:rPr>
                <w:rFonts w:ascii="Calibri" w:hAnsi="Calibri"/>
                <w:color w:val="000000" w:themeColor="text1"/>
                <w:sz w:val="22"/>
                <w:szCs w:val="22"/>
              </w:rPr>
              <w:t>adequately developed</w:t>
            </w:r>
            <w:r w:rsidR="00DA2DB1">
              <w:rPr>
                <w:rFonts w:ascii="Calibri" w:hAnsi="Calibri"/>
                <w:color w:val="000000" w:themeColor="text1"/>
                <w:sz w:val="22"/>
                <w:szCs w:val="22"/>
              </w:rPr>
              <w:t>, and clearly connected to its object</w:t>
            </w:r>
            <w:r w:rsidR="008F149F">
              <w:rPr>
                <w:rFonts w:ascii="Calibri" w:hAnsi="Calibri"/>
                <w:color w:val="000000" w:themeColor="text1"/>
                <w:sz w:val="22"/>
                <w:szCs w:val="22"/>
              </w:rPr>
              <w:t>(</w:t>
            </w:r>
            <w:r w:rsidR="00DA2DB1">
              <w:rPr>
                <w:rFonts w:ascii="Calibri" w:hAnsi="Calibri"/>
                <w:color w:val="000000" w:themeColor="text1"/>
                <w:sz w:val="22"/>
                <w:szCs w:val="22"/>
              </w:rPr>
              <w:t>s</w:t>
            </w:r>
            <w:r w:rsidR="008F149F">
              <w:rPr>
                <w:rFonts w:ascii="Calibri" w:hAnsi="Calibri"/>
                <w:color w:val="000000" w:themeColor="text1"/>
                <w:sz w:val="22"/>
                <w:szCs w:val="22"/>
              </w:rPr>
              <w:t>)</w:t>
            </w:r>
            <w:r w:rsidR="00DA2DB1">
              <w:rPr>
                <w:rFonts w:ascii="Calibri" w:hAnsi="Calibri"/>
                <w:color w:val="000000" w:themeColor="text1"/>
                <w:sz w:val="22"/>
                <w:szCs w:val="22"/>
              </w:rPr>
              <w:t xml:space="preserve"> of analysis</w:t>
            </w:r>
            <w:r w:rsidRPr="00DB2C5B">
              <w:rPr>
                <w:rFonts w:ascii="Calibri" w:hAnsi="Calibri"/>
                <w:color w:val="000000" w:themeColor="text1"/>
                <w:sz w:val="22"/>
                <w:szCs w:val="22"/>
              </w:rPr>
              <w:t xml:space="preserve">. </w:t>
            </w:r>
          </w:p>
        </w:tc>
        <w:tc>
          <w:tcPr>
            <w:tcW w:w="2400" w:type="dxa"/>
          </w:tcPr>
          <w:p w14:paraId="2062BD40" w14:textId="4D8E1090" w:rsidR="00CC5297" w:rsidRPr="00DB2C5B" w:rsidRDefault="00DA2DB1" w:rsidP="00DA2DB1">
            <w:pPr>
              <w:contextualSpacing/>
              <w:rPr>
                <w:rFonts w:ascii="Calibri" w:hAnsi="Calibri"/>
                <w:color w:val="000000" w:themeColor="text1"/>
                <w:sz w:val="22"/>
                <w:szCs w:val="22"/>
              </w:rPr>
            </w:pPr>
            <w:r>
              <w:rPr>
                <w:rFonts w:ascii="Calibri" w:hAnsi="Calibri"/>
                <w:color w:val="000000" w:themeColor="text1"/>
                <w:sz w:val="22"/>
                <w:szCs w:val="22"/>
              </w:rPr>
              <w:t>Advances an original argument or clear perspective;</w:t>
            </w:r>
            <w:r w:rsidR="008F149F">
              <w:rPr>
                <w:rFonts w:ascii="Calibri" w:hAnsi="Calibri"/>
                <w:color w:val="000000" w:themeColor="text1"/>
                <w:sz w:val="22"/>
                <w:szCs w:val="22"/>
              </w:rPr>
              <w:t xml:space="preserve"> reflects a nuanced understanding of its object(s) of analysis.</w:t>
            </w:r>
          </w:p>
        </w:tc>
      </w:tr>
      <w:tr w:rsidR="00DB2C5B" w:rsidRPr="00DB2C5B" w14:paraId="2651BDDC" w14:textId="77777777" w:rsidTr="008F149F">
        <w:trPr>
          <w:trHeight w:val="1511"/>
        </w:trPr>
        <w:tc>
          <w:tcPr>
            <w:tcW w:w="2399" w:type="dxa"/>
          </w:tcPr>
          <w:p w14:paraId="1450F5C5" w14:textId="125C6542" w:rsidR="00CC5297" w:rsidRDefault="00631EE0" w:rsidP="00695BF4">
            <w:pPr>
              <w:rPr>
                <w:rFonts w:ascii="Calibri" w:hAnsi="Calibri"/>
                <w:color w:val="000000" w:themeColor="text1"/>
                <w:sz w:val="22"/>
                <w:szCs w:val="22"/>
              </w:rPr>
            </w:pPr>
            <w:r>
              <w:rPr>
                <w:rFonts w:ascii="Calibri" w:hAnsi="Calibri"/>
                <w:color w:val="000000" w:themeColor="text1"/>
                <w:sz w:val="22"/>
                <w:szCs w:val="22"/>
              </w:rPr>
              <w:lastRenderedPageBreak/>
              <w:t>TEXTUAL</w:t>
            </w:r>
            <w:r w:rsidR="00CC5297" w:rsidRPr="00DB2C5B">
              <w:rPr>
                <w:rFonts w:ascii="Calibri" w:hAnsi="Calibri"/>
                <w:color w:val="000000" w:themeColor="text1"/>
                <w:sz w:val="22"/>
                <w:szCs w:val="22"/>
              </w:rPr>
              <w:t xml:space="preserve"> ANALYSIS</w:t>
            </w:r>
          </w:p>
          <w:p w14:paraId="7DA55C61" w14:textId="77777777" w:rsidR="00DA2DB1" w:rsidRDefault="00DA2DB1" w:rsidP="00695BF4">
            <w:pPr>
              <w:rPr>
                <w:rFonts w:ascii="Calibri" w:hAnsi="Calibri"/>
                <w:color w:val="000000" w:themeColor="text1"/>
                <w:sz w:val="22"/>
                <w:szCs w:val="22"/>
              </w:rPr>
            </w:pPr>
          </w:p>
          <w:p w14:paraId="1B0FECEC" w14:textId="10CE01E7" w:rsidR="00DA2DB1" w:rsidRPr="00DB2C5B" w:rsidRDefault="00DA2DB1" w:rsidP="00695BF4">
            <w:pPr>
              <w:rPr>
                <w:rFonts w:ascii="Calibri" w:hAnsi="Calibri"/>
                <w:color w:val="000000" w:themeColor="text1"/>
                <w:sz w:val="22"/>
                <w:szCs w:val="22"/>
              </w:rPr>
            </w:pPr>
          </w:p>
        </w:tc>
        <w:tc>
          <w:tcPr>
            <w:tcW w:w="2399" w:type="dxa"/>
          </w:tcPr>
          <w:p w14:paraId="4D00CD49" w14:textId="2E014908" w:rsidR="00CC5297" w:rsidRPr="00DB2C5B" w:rsidRDefault="00DA2DB1" w:rsidP="00695BF4">
            <w:pPr>
              <w:rPr>
                <w:rFonts w:ascii="Calibri" w:hAnsi="Calibri"/>
                <w:color w:val="000000" w:themeColor="text1"/>
                <w:sz w:val="22"/>
                <w:szCs w:val="22"/>
              </w:rPr>
            </w:pPr>
            <w:r>
              <w:rPr>
                <w:rFonts w:ascii="Calibri" w:hAnsi="Calibri"/>
                <w:color w:val="000000" w:themeColor="text1"/>
                <w:sz w:val="22"/>
                <w:szCs w:val="22"/>
              </w:rPr>
              <w:t>Cursory, contradictory, or superficial engagement with chosen text(s)</w:t>
            </w:r>
            <w:r w:rsidR="008F149F">
              <w:rPr>
                <w:rFonts w:ascii="Calibri" w:hAnsi="Calibri"/>
                <w:color w:val="000000" w:themeColor="text1"/>
                <w:sz w:val="22"/>
                <w:szCs w:val="22"/>
              </w:rPr>
              <w:t>.</w:t>
            </w:r>
          </w:p>
        </w:tc>
        <w:tc>
          <w:tcPr>
            <w:tcW w:w="2400" w:type="dxa"/>
          </w:tcPr>
          <w:p w14:paraId="32D04229" w14:textId="1F7A32F3" w:rsidR="00CC5297" w:rsidRPr="00DB2C5B" w:rsidRDefault="00DA2DB1" w:rsidP="00695BF4">
            <w:pPr>
              <w:rPr>
                <w:rFonts w:ascii="Calibri" w:hAnsi="Calibri"/>
                <w:color w:val="000000" w:themeColor="text1"/>
                <w:sz w:val="22"/>
                <w:szCs w:val="22"/>
              </w:rPr>
            </w:pPr>
            <w:r>
              <w:rPr>
                <w:rFonts w:ascii="Calibri" w:hAnsi="Calibri"/>
                <w:color w:val="000000" w:themeColor="text1"/>
                <w:sz w:val="22"/>
                <w:szCs w:val="22"/>
              </w:rPr>
              <w:t>Engages meaningfully with chosen text(s), but may be limited in nuance or insight</w:t>
            </w:r>
            <w:r w:rsidR="008F149F">
              <w:rPr>
                <w:rFonts w:ascii="Calibri" w:hAnsi="Calibri"/>
                <w:color w:val="000000" w:themeColor="text1"/>
                <w:sz w:val="22"/>
                <w:szCs w:val="22"/>
              </w:rPr>
              <w:t>.</w:t>
            </w:r>
          </w:p>
        </w:tc>
        <w:tc>
          <w:tcPr>
            <w:tcW w:w="2400" w:type="dxa"/>
          </w:tcPr>
          <w:p w14:paraId="7A86F429" w14:textId="4B347977" w:rsidR="00CC5297" w:rsidRPr="00DB2C5B" w:rsidRDefault="008F149F" w:rsidP="00695BF4">
            <w:pPr>
              <w:rPr>
                <w:rFonts w:ascii="Calibri" w:hAnsi="Calibri"/>
                <w:color w:val="000000" w:themeColor="text1"/>
                <w:sz w:val="22"/>
                <w:szCs w:val="22"/>
              </w:rPr>
            </w:pPr>
            <w:r>
              <w:rPr>
                <w:rFonts w:ascii="Calibri" w:hAnsi="Calibri"/>
                <w:color w:val="000000" w:themeColor="text1"/>
                <w:sz w:val="22"/>
                <w:szCs w:val="22"/>
              </w:rPr>
              <w:t>E</w:t>
            </w:r>
            <w:r w:rsidR="00DA2DB1">
              <w:rPr>
                <w:rFonts w:ascii="Calibri" w:hAnsi="Calibri"/>
                <w:color w:val="000000" w:themeColor="text1"/>
                <w:sz w:val="22"/>
                <w:szCs w:val="22"/>
              </w:rPr>
              <w:t xml:space="preserve">ngages with chosen text(s) attentively and with </w:t>
            </w:r>
            <w:proofErr w:type="gramStart"/>
            <w:r w:rsidR="00DA2DB1">
              <w:rPr>
                <w:rFonts w:ascii="Calibri" w:hAnsi="Calibri"/>
                <w:color w:val="000000" w:themeColor="text1"/>
                <w:sz w:val="22"/>
                <w:szCs w:val="22"/>
              </w:rPr>
              <w:t>discernment;  offers</w:t>
            </w:r>
            <w:proofErr w:type="gramEnd"/>
            <w:r w:rsidR="00DA2DB1">
              <w:rPr>
                <w:rFonts w:ascii="Calibri" w:hAnsi="Calibri"/>
                <w:color w:val="000000" w:themeColor="text1"/>
                <w:sz w:val="22"/>
                <w:szCs w:val="22"/>
              </w:rPr>
              <w:t xml:space="preserve"> insightful interpretations</w:t>
            </w:r>
            <w:r>
              <w:rPr>
                <w:rFonts w:ascii="Calibri" w:hAnsi="Calibri"/>
                <w:color w:val="000000" w:themeColor="text1"/>
                <w:sz w:val="22"/>
                <w:szCs w:val="22"/>
              </w:rPr>
              <w:t>.</w:t>
            </w:r>
          </w:p>
        </w:tc>
      </w:tr>
      <w:tr w:rsidR="00DB2C5B" w:rsidRPr="00DB2C5B" w14:paraId="491CB104" w14:textId="77777777" w:rsidTr="00695BF4">
        <w:trPr>
          <w:trHeight w:val="2396"/>
        </w:trPr>
        <w:tc>
          <w:tcPr>
            <w:tcW w:w="2399" w:type="dxa"/>
          </w:tcPr>
          <w:p w14:paraId="28ED693B" w14:textId="77777777" w:rsidR="00CC5297" w:rsidRPr="00DB2C5B" w:rsidRDefault="00CC5297" w:rsidP="00695BF4">
            <w:pPr>
              <w:rPr>
                <w:rFonts w:ascii="Calibri" w:hAnsi="Calibri"/>
                <w:color w:val="000000" w:themeColor="text1"/>
                <w:sz w:val="22"/>
                <w:szCs w:val="22"/>
              </w:rPr>
            </w:pPr>
            <w:r w:rsidRPr="00DB2C5B">
              <w:rPr>
                <w:rFonts w:ascii="Calibri" w:hAnsi="Calibri"/>
                <w:color w:val="000000" w:themeColor="text1"/>
                <w:sz w:val="22"/>
                <w:szCs w:val="22"/>
              </w:rPr>
              <w:t>CONTEXTUALIZATION</w:t>
            </w:r>
          </w:p>
          <w:p w14:paraId="36EABAC6" w14:textId="5CA7756F" w:rsidR="00CC5297" w:rsidRPr="00DB2C5B" w:rsidRDefault="00CC5297" w:rsidP="00695BF4">
            <w:pPr>
              <w:rPr>
                <w:rFonts w:ascii="Calibri" w:hAnsi="Calibri"/>
                <w:color w:val="000000" w:themeColor="text1"/>
                <w:sz w:val="22"/>
                <w:szCs w:val="22"/>
              </w:rPr>
            </w:pPr>
          </w:p>
        </w:tc>
        <w:tc>
          <w:tcPr>
            <w:tcW w:w="2399" w:type="dxa"/>
          </w:tcPr>
          <w:p w14:paraId="660C1C90" w14:textId="66742521" w:rsidR="00CC5297" w:rsidRPr="00DB2C5B" w:rsidRDefault="00C4593E" w:rsidP="00695BF4">
            <w:pPr>
              <w:rPr>
                <w:rFonts w:ascii="Calibri" w:hAnsi="Calibri"/>
                <w:color w:val="000000" w:themeColor="text1"/>
                <w:sz w:val="22"/>
                <w:szCs w:val="22"/>
              </w:rPr>
            </w:pPr>
            <w:r>
              <w:rPr>
                <w:rFonts w:ascii="Calibri" w:hAnsi="Calibri"/>
                <w:color w:val="000000" w:themeColor="text1"/>
                <w:sz w:val="22"/>
                <w:szCs w:val="22"/>
              </w:rPr>
              <w:t>Little or no awareness of context or audience; may show inadequate engagement with secondary sources, re-litigate points of established consensus, or provide insufficient context for claims</w:t>
            </w:r>
          </w:p>
        </w:tc>
        <w:tc>
          <w:tcPr>
            <w:tcW w:w="2400" w:type="dxa"/>
          </w:tcPr>
          <w:p w14:paraId="0975208E" w14:textId="160A1D71" w:rsidR="00CC5297" w:rsidRPr="00DB2C5B" w:rsidRDefault="00C4593E" w:rsidP="00695BF4">
            <w:pPr>
              <w:rPr>
                <w:rFonts w:ascii="Calibri" w:hAnsi="Calibri"/>
                <w:color w:val="000000" w:themeColor="text1"/>
                <w:sz w:val="22"/>
                <w:szCs w:val="22"/>
              </w:rPr>
            </w:pPr>
            <w:r>
              <w:rPr>
                <w:rFonts w:ascii="Calibri" w:hAnsi="Calibri"/>
                <w:color w:val="000000" w:themeColor="text1"/>
                <w:sz w:val="22"/>
                <w:szCs w:val="22"/>
              </w:rPr>
              <w:t xml:space="preserve">Claims are well-grounded in relevant context and framed for the chosen audience. Appropriate engagement with secondary sources </w:t>
            </w:r>
            <w:r w:rsidR="008F149F">
              <w:rPr>
                <w:rFonts w:ascii="Calibri" w:hAnsi="Calibri"/>
                <w:color w:val="000000" w:themeColor="text1"/>
                <w:sz w:val="22"/>
                <w:szCs w:val="22"/>
              </w:rPr>
              <w:t>(</w:t>
            </w:r>
            <w:r>
              <w:rPr>
                <w:rFonts w:ascii="Calibri" w:hAnsi="Calibri"/>
                <w:color w:val="000000" w:themeColor="text1"/>
                <w:sz w:val="22"/>
                <w:szCs w:val="22"/>
              </w:rPr>
              <w:t>as necessary)</w:t>
            </w:r>
          </w:p>
        </w:tc>
        <w:tc>
          <w:tcPr>
            <w:tcW w:w="2400" w:type="dxa"/>
          </w:tcPr>
          <w:p w14:paraId="6D6EA77F" w14:textId="0D0BEC01" w:rsidR="00CC5297" w:rsidRPr="00DB2C5B" w:rsidRDefault="00C4593E" w:rsidP="00695BF4">
            <w:pPr>
              <w:rPr>
                <w:rFonts w:ascii="Calibri" w:hAnsi="Calibri"/>
                <w:color w:val="000000" w:themeColor="text1"/>
                <w:sz w:val="22"/>
                <w:szCs w:val="22"/>
              </w:rPr>
            </w:pPr>
            <w:r>
              <w:rPr>
                <w:rFonts w:ascii="Calibri" w:hAnsi="Calibri"/>
                <w:color w:val="000000" w:themeColor="text1"/>
                <w:sz w:val="22"/>
                <w:szCs w:val="22"/>
              </w:rPr>
              <w:t xml:space="preserve">Makes an original claim or intervention into an existing </w:t>
            </w:r>
            <w:r w:rsidR="00503729">
              <w:rPr>
                <w:rFonts w:ascii="Calibri" w:hAnsi="Calibri"/>
                <w:color w:val="000000" w:themeColor="text1"/>
                <w:sz w:val="22"/>
                <w:szCs w:val="22"/>
              </w:rPr>
              <w:t xml:space="preserve">scholarly or cultural </w:t>
            </w:r>
            <w:r>
              <w:rPr>
                <w:rFonts w:ascii="Calibri" w:hAnsi="Calibri"/>
                <w:color w:val="000000" w:themeColor="text1"/>
                <w:sz w:val="22"/>
                <w:szCs w:val="22"/>
              </w:rPr>
              <w:t xml:space="preserve">conversation; frames </w:t>
            </w:r>
            <w:proofErr w:type="gramStart"/>
            <w:r>
              <w:rPr>
                <w:rFonts w:ascii="Calibri" w:hAnsi="Calibri"/>
                <w:color w:val="000000" w:themeColor="text1"/>
                <w:sz w:val="22"/>
                <w:szCs w:val="22"/>
              </w:rPr>
              <w:t>claims</w:t>
            </w:r>
            <w:proofErr w:type="gramEnd"/>
            <w:r>
              <w:rPr>
                <w:rFonts w:ascii="Calibri" w:hAnsi="Calibri"/>
                <w:color w:val="000000" w:themeColor="text1"/>
                <w:sz w:val="22"/>
                <w:szCs w:val="22"/>
              </w:rPr>
              <w:t xml:space="preserve"> for maximum rhetorical impact.</w:t>
            </w:r>
          </w:p>
        </w:tc>
      </w:tr>
      <w:tr w:rsidR="00CC5297" w:rsidRPr="00DB2C5B" w14:paraId="08C46C93" w14:textId="77777777" w:rsidTr="00695BF4">
        <w:trPr>
          <w:trHeight w:val="2535"/>
        </w:trPr>
        <w:tc>
          <w:tcPr>
            <w:tcW w:w="2399" w:type="dxa"/>
          </w:tcPr>
          <w:p w14:paraId="1426C493" w14:textId="49E5142E" w:rsidR="00CC5297" w:rsidRPr="00DB2C5B" w:rsidRDefault="00C4593E" w:rsidP="00695BF4">
            <w:pPr>
              <w:rPr>
                <w:rFonts w:ascii="Calibri" w:hAnsi="Calibri"/>
                <w:color w:val="000000" w:themeColor="text1"/>
                <w:sz w:val="22"/>
                <w:szCs w:val="22"/>
              </w:rPr>
            </w:pPr>
            <w:r>
              <w:rPr>
                <w:rFonts w:ascii="Calibri" w:hAnsi="Calibri"/>
                <w:color w:val="000000" w:themeColor="text1"/>
                <w:sz w:val="22"/>
                <w:szCs w:val="22"/>
              </w:rPr>
              <w:t>SOCIAL ENGAGEMENT</w:t>
            </w:r>
          </w:p>
        </w:tc>
        <w:tc>
          <w:tcPr>
            <w:tcW w:w="2399" w:type="dxa"/>
          </w:tcPr>
          <w:p w14:paraId="34EE9A3B" w14:textId="24C99334" w:rsidR="00CC5297" w:rsidRPr="00DB2C5B" w:rsidRDefault="00503729" w:rsidP="00695BF4">
            <w:pPr>
              <w:contextualSpacing/>
              <w:rPr>
                <w:rFonts w:ascii="Calibri" w:hAnsi="Calibri"/>
                <w:color w:val="000000" w:themeColor="text1"/>
                <w:sz w:val="22"/>
                <w:szCs w:val="22"/>
              </w:rPr>
            </w:pPr>
            <w:r>
              <w:rPr>
                <w:rFonts w:ascii="Calibri" w:hAnsi="Calibri"/>
                <w:color w:val="000000" w:themeColor="text1"/>
                <w:sz w:val="22"/>
                <w:szCs w:val="22"/>
              </w:rPr>
              <w:t xml:space="preserve">Unable to identify the larger stakes of the </w:t>
            </w:r>
            <w:r w:rsidR="009058C3">
              <w:rPr>
                <w:rFonts w:ascii="Calibri" w:hAnsi="Calibri"/>
                <w:color w:val="000000" w:themeColor="text1"/>
                <w:sz w:val="22"/>
                <w:szCs w:val="22"/>
              </w:rPr>
              <w:t>paper/</w:t>
            </w:r>
            <w:r>
              <w:rPr>
                <w:rFonts w:ascii="Calibri" w:hAnsi="Calibri"/>
                <w:color w:val="000000" w:themeColor="text1"/>
                <w:sz w:val="22"/>
                <w:szCs w:val="22"/>
              </w:rPr>
              <w:t>project; may perpetuate exclusionary frameworks or fail to acknowledge the positionality of the researcher or the work in necessary ways.</w:t>
            </w:r>
          </w:p>
          <w:p w14:paraId="409F975C" w14:textId="77777777" w:rsidR="00CC5297" w:rsidRPr="00DB2C5B" w:rsidRDefault="00CC5297" w:rsidP="00695BF4">
            <w:pPr>
              <w:rPr>
                <w:rFonts w:ascii="Calibri" w:hAnsi="Calibri"/>
                <w:color w:val="000000" w:themeColor="text1"/>
                <w:sz w:val="22"/>
                <w:szCs w:val="22"/>
              </w:rPr>
            </w:pPr>
          </w:p>
        </w:tc>
        <w:tc>
          <w:tcPr>
            <w:tcW w:w="2400" w:type="dxa"/>
          </w:tcPr>
          <w:p w14:paraId="598D8186" w14:textId="37F803B1" w:rsidR="00CC5297" w:rsidRPr="00DB2C5B" w:rsidRDefault="00503729" w:rsidP="00695BF4">
            <w:pPr>
              <w:rPr>
                <w:rFonts w:ascii="Calibri" w:hAnsi="Calibri"/>
                <w:color w:val="000000" w:themeColor="text1"/>
                <w:sz w:val="22"/>
                <w:szCs w:val="22"/>
              </w:rPr>
            </w:pPr>
            <w:r>
              <w:rPr>
                <w:rFonts w:ascii="Calibri" w:hAnsi="Calibri"/>
                <w:color w:val="000000" w:themeColor="text1"/>
                <w:sz w:val="22"/>
                <w:szCs w:val="22"/>
              </w:rPr>
              <w:t>P</w:t>
            </w:r>
            <w:r w:rsidR="009058C3">
              <w:rPr>
                <w:rFonts w:ascii="Calibri" w:hAnsi="Calibri"/>
                <w:color w:val="000000" w:themeColor="text1"/>
                <w:sz w:val="22"/>
                <w:szCs w:val="22"/>
              </w:rPr>
              <w:t>aper/p</w:t>
            </w:r>
            <w:r>
              <w:rPr>
                <w:rFonts w:ascii="Calibri" w:hAnsi="Calibri"/>
                <w:color w:val="000000" w:themeColor="text1"/>
                <w:sz w:val="22"/>
                <w:szCs w:val="22"/>
              </w:rPr>
              <w:t>roject is engaged with larger social issues (past or present) in a clearly identifiable way, displays sound understanding of those issues</w:t>
            </w:r>
            <w:r w:rsidR="008F149F">
              <w:rPr>
                <w:rFonts w:ascii="Calibri" w:hAnsi="Calibri"/>
                <w:color w:val="000000" w:themeColor="text1"/>
                <w:sz w:val="22"/>
                <w:szCs w:val="22"/>
              </w:rPr>
              <w:t>.</w:t>
            </w:r>
          </w:p>
        </w:tc>
        <w:tc>
          <w:tcPr>
            <w:tcW w:w="2400" w:type="dxa"/>
          </w:tcPr>
          <w:p w14:paraId="4E009E44" w14:textId="720BFA5F" w:rsidR="00CC5297" w:rsidRPr="00DB2C5B" w:rsidRDefault="00503729" w:rsidP="00695BF4">
            <w:pPr>
              <w:rPr>
                <w:rFonts w:ascii="Calibri" w:hAnsi="Calibri"/>
                <w:color w:val="000000" w:themeColor="text1"/>
                <w:sz w:val="22"/>
                <w:szCs w:val="22"/>
              </w:rPr>
            </w:pPr>
            <w:r>
              <w:rPr>
                <w:rFonts w:ascii="Calibri" w:hAnsi="Calibri"/>
                <w:color w:val="000000" w:themeColor="text1"/>
                <w:sz w:val="22"/>
                <w:szCs w:val="22"/>
              </w:rPr>
              <w:t>P</w:t>
            </w:r>
            <w:r w:rsidR="009058C3">
              <w:rPr>
                <w:rFonts w:ascii="Calibri" w:hAnsi="Calibri"/>
                <w:color w:val="000000" w:themeColor="text1"/>
                <w:sz w:val="22"/>
                <w:szCs w:val="22"/>
              </w:rPr>
              <w:t>aper/p</w:t>
            </w:r>
            <w:r>
              <w:rPr>
                <w:rFonts w:ascii="Calibri" w:hAnsi="Calibri"/>
                <w:color w:val="000000" w:themeColor="text1"/>
                <w:sz w:val="22"/>
                <w:szCs w:val="22"/>
              </w:rPr>
              <w:t>roject demonstrates a deep understanding of and fundamental connection with larger social issues, which are treated with nuance and sophistication; methods are thoughtfully aligned with the researcher or the work’s larger aims</w:t>
            </w:r>
            <w:r w:rsidR="008F149F">
              <w:rPr>
                <w:rFonts w:ascii="Calibri" w:hAnsi="Calibri"/>
                <w:color w:val="000000" w:themeColor="text1"/>
                <w:sz w:val="22"/>
                <w:szCs w:val="22"/>
              </w:rPr>
              <w:t>.</w:t>
            </w:r>
          </w:p>
        </w:tc>
      </w:tr>
    </w:tbl>
    <w:p w14:paraId="11B46B92" w14:textId="77777777" w:rsidR="00CC5297" w:rsidRPr="00DB2C5B" w:rsidRDefault="00CC5297" w:rsidP="00CC5297">
      <w:pPr>
        <w:rPr>
          <w:rFonts w:ascii="Calibri" w:hAnsi="Calibri"/>
          <w:color w:val="000000" w:themeColor="text1"/>
          <w:sz w:val="22"/>
          <w:szCs w:val="22"/>
        </w:rPr>
      </w:pPr>
    </w:p>
    <w:p w14:paraId="7EDD422C" w14:textId="77777777" w:rsidR="004E192A" w:rsidRPr="00DB2C5B" w:rsidRDefault="004E192A" w:rsidP="004E192A">
      <w:pPr>
        <w:rPr>
          <w:rFonts w:asciiTheme="minorHAnsi" w:hAnsiTheme="minorHAnsi"/>
          <w:color w:val="000000" w:themeColor="text1"/>
          <w:sz w:val="22"/>
          <w:szCs w:val="22"/>
        </w:rPr>
      </w:pPr>
    </w:p>
    <w:p w14:paraId="09408C33" w14:textId="482C6445" w:rsidR="00B4215E" w:rsidRPr="00DB2C5B" w:rsidRDefault="004E192A" w:rsidP="00201FC6">
      <w:pPr>
        <w:pStyle w:val="ListParagraph"/>
        <w:numPr>
          <w:ilvl w:val="0"/>
          <w:numId w:val="16"/>
        </w:numPr>
        <w:rPr>
          <w:rFonts w:asciiTheme="minorHAnsi" w:hAnsiTheme="minorHAnsi"/>
          <w:color w:val="000000" w:themeColor="text1"/>
          <w:sz w:val="22"/>
          <w:szCs w:val="22"/>
        </w:rPr>
      </w:pPr>
      <w:r w:rsidRPr="00DB2C5B">
        <w:rPr>
          <w:rFonts w:asciiTheme="minorHAnsi" w:hAnsiTheme="minorHAnsi"/>
          <w:color w:val="000000" w:themeColor="text1"/>
          <w:sz w:val="22"/>
          <w:szCs w:val="22"/>
        </w:rPr>
        <w:t>How will you use results to improve your program?</w:t>
      </w:r>
    </w:p>
    <w:p w14:paraId="10DAB88F" w14:textId="77777777" w:rsidR="00201FC6" w:rsidRPr="00DB2C5B" w:rsidRDefault="00201FC6" w:rsidP="00201FC6">
      <w:pPr>
        <w:rPr>
          <w:rFonts w:asciiTheme="minorHAnsi" w:hAnsiTheme="minorHAnsi"/>
          <w:bCs/>
          <w:color w:val="000000" w:themeColor="text1"/>
          <w:sz w:val="22"/>
          <w:szCs w:val="22"/>
        </w:rPr>
      </w:pPr>
    </w:p>
    <w:p w14:paraId="59C6594B" w14:textId="77777777" w:rsidR="00201FC6" w:rsidRPr="00DB2C5B" w:rsidRDefault="00201FC6" w:rsidP="00201FC6">
      <w:pPr>
        <w:pStyle w:val="ListParagraph"/>
        <w:rPr>
          <w:rFonts w:ascii="Calibri" w:hAnsi="Calibri"/>
          <w:bCs/>
          <w:color w:val="000000" w:themeColor="text1"/>
          <w:sz w:val="22"/>
          <w:szCs w:val="22"/>
        </w:rPr>
      </w:pPr>
      <w:r w:rsidRPr="00DB2C5B">
        <w:rPr>
          <w:rFonts w:ascii="Calibri" w:hAnsi="Calibri"/>
          <w:bCs/>
          <w:color w:val="000000" w:themeColor="text1"/>
          <w:sz w:val="22"/>
          <w:szCs w:val="22"/>
        </w:rPr>
        <w:t>The Graduate Program Committee will bring its findings to the English Department in a scheduled department meeting. Ample time will be devoted to a discussion of these findings, including generating a list of suggestions for improvement.  Faculty teaching graduate courses will then seek to implement improvement suggestions.</w:t>
      </w:r>
    </w:p>
    <w:p w14:paraId="747B6773" w14:textId="77777777" w:rsidR="00201FC6" w:rsidRPr="00DB2C5B" w:rsidRDefault="00201FC6" w:rsidP="00201FC6">
      <w:pPr>
        <w:rPr>
          <w:rFonts w:asciiTheme="minorHAnsi" w:hAnsiTheme="minorHAnsi"/>
          <w:bCs/>
          <w:color w:val="000000" w:themeColor="text1"/>
          <w:sz w:val="22"/>
          <w:szCs w:val="22"/>
        </w:rPr>
      </w:pPr>
    </w:p>
    <w:p w14:paraId="0C4F2E76" w14:textId="77777777" w:rsidR="00B4215E" w:rsidRPr="00DB2C5B" w:rsidRDefault="00B4215E">
      <w:pPr>
        <w:rPr>
          <w:rFonts w:asciiTheme="minorHAnsi" w:hAnsiTheme="minorHAnsi"/>
          <w:b/>
          <w:color w:val="000000" w:themeColor="text1"/>
          <w:sz w:val="22"/>
          <w:szCs w:val="22"/>
        </w:rPr>
      </w:pPr>
    </w:p>
    <w:p w14:paraId="54B6259B" w14:textId="77777777" w:rsidR="00D71774" w:rsidRPr="00DB2C5B" w:rsidRDefault="00D71774" w:rsidP="00D71774">
      <w:pPr>
        <w:pStyle w:val="ListParagraph"/>
        <w:rPr>
          <w:rFonts w:asciiTheme="minorHAnsi" w:hAnsiTheme="minorHAnsi"/>
          <w:color w:val="000000" w:themeColor="text1"/>
          <w:sz w:val="22"/>
          <w:szCs w:val="22"/>
        </w:rPr>
      </w:pPr>
    </w:p>
    <w:p w14:paraId="6ACD82BF" w14:textId="77777777" w:rsidR="004E192A" w:rsidRPr="00DB2C5B" w:rsidRDefault="004E192A" w:rsidP="00AA394F">
      <w:pPr>
        <w:rPr>
          <w:rFonts w:asciiTheme="minorHAnsi" w:hAnsiTheme="minorHAnsi"/>
          <w:b/>
          <w:color w:val="000000" w:themeColor="text1"/>
          <w:sz w:val="22"/>
          <w:szCs w:val="22"/>
        </w:rPr>
      </w:pPr>
      <w:r w:rsidRPr="00DB2C5B">
        <w:rPr>
          <w:rFonts w:asciiTheme="minorHAnsi" w:hAnsiTheme="minorHAnsi"/>
          <w:b/>
          <w:color w:val="000000" w:themeColor="text1"/>
          <w:sz w:val="22"/>
          <w:szCs w:val="22"/>
        </w:rPr>
        <w:t>Step 6: Submit Assessment Plan</w:t>
      </w:r>
    </w:p>
    <w:p w14:paraId="691DD89D" w14:textId="77777777" w:rsidR="00AA394F" w:rsidRPr="00DB2C5B" w:rsidRDefault="004E192A" w:rsidP="00AA394F">
      <w:pPr>
        <w:rPr>
          <w:color w:val="000000" w:themeColor="text1"/>
          <w:sz w:val="22"/>
          <w:szCs w:val="22"/>
        </w:rPr>
      </w:pPr>
      <w:r w:rsidRPr="00DB2C5B">
        <w:rPr>
          <w:rFonts w:asciiTheme="minorHAnsi" w:hAnsiTheme="minorHAnsi"/>
          <w:color w:val="000000" w:themeColor="text1"/>
          <w:sz w:val="22"/>
          <w:szCs w:val="22"/>
        </w:rPr>
        <w:t>Send completed form</w:t>
      </w:r>
      <w:r w:rsidR="00273E8D" w:rsidRPr="00DB2C5B">
        <w:rPr>
          <w:rFonts w:asciiTheme="minorHAnsi" w:hAnsiTheme="minorHAnsi"/>
          <w:color w:val="000000" w:themeColor="text1"/>
          <w:sz w:val="22"/>
          <w:szCs w:val="22"/>
        </w:rPr>
        <w:t xml:space="preserve"> electronically to </w:t>
      </w:r>
      <w:hyperlink r:id="rId10" w:history="1">
        <w:r w:rsidR="00273E8D" w:rsidRPr="00DB2C5B">
          <w:rPr>
            <w:rStyle w:val="Hyperlink"/>
            <w:rFonts w:asciiTheme="minorHAnsi" w:hAnsiTheme="minorHAnsi"/>
            <w:color w:val="000000" w:themeColor="text1"/>
            <w:sz w:val="22"/>
            <w:szCs w:val="22"/>
          </w:rPr>
          <w:t>ternes@oakland.edu</w:t>
        </w:r>
      </w:hyperlink>
      <w:r w:rsidR="00273E8D" w:rsidRPr="00DB2C5B">
        <w:rPr>
          <w:rFonts w:asciiTheme="minorHAnsi" w:hAnsiTheme="minorHAnsi"/>
          <w:color w:val="000000" w:themeColor="text1"/>
          <w:sz w:val="22"/>
          <w:szCs w:val="22"/>
        </w:rPr>
        <w:t xml:space="preserve">.  </w:t>
      </w:r>
    </w:p>
    <w:sectPr w:rsidR="00AA394F" w:rsidRPr="00DB2C5B" w:rsidSect="00752DA9">
      <w:footerReference w:type="default" r:id="rId11"/>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9A21" w14:textId="77777777" w:rsidR="006E57C6" w:rsidRDefault="006E57C6">
      <w:r>
        <w:separator/>
      </w:r>
    </w:p>
  </w:endnote>
  <w:endnote w:type="continuationSeparator" w:id="0">
    <w:p w14:paraId="330CAE9E" w14:textId="77777777" w:rsidR="006E57C6" w:rsidRDefault="006E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A4D2" w14:textId="77777777" w:rsidR="001C676A" w:rsidRDefault="001C676A" w:rsidP="00A8492E">
    <w:pPr>
      <w:pStyle w:val="Footer"/>
      <w:tabs>
        <w:tab w:val="clear" w:pos="4320"/>
        <w:tab w:val="clear" w:pos="8640"/>
        <w:tab w:val="right" w:pos="9360"/>
      </w:tabs>
      <w:jc w:val="center"/>
      <w:rPr>
        <w:sz w:val="18"/>
      </w:rPr>
    </w:pPr>
    <w:r>
      <w:rPr>
        <w:sz w:val="18"/>
      </w:rPr>
      <w:t>University Assessment Committee</w:t>
    </w:r>
    <w:r>
      <w:rPr>
        <w:sz w:val="18"/>
      </w:rPr>
      <w:tab/>
      <w:t>Assessment Plan Template</w:t>
    </w:r>
  </w:p>
  <w:p w14:paraId="3C2FF2A5" w14:textId="77777777" w:rsidR="001C676A" w:rsidRDefault="001C676A" w:rsidP="00A8492E">
    <w:pPr>
      <w:pStyle w:val="Footer"/>
      <w:tabs>
        <w:tab w:val="clear" w:pos="4320"/>
        <w:tab w:val="clear" w:pos="8640"/>
        <w:tab w:val="right" w:pos="9360"/>
      </w:tabs>
      <w:jc w:val="center"/>
      <w:rPr>
        <w:sz w:val="18"/>
      </w:rPr>
    </w:pPr>
    <w:r>
      <w:rPr>
        <w:sz w:val="18"/>
      </w:rPr>
      <w:t xml:space="preserve">Last Updated: </w:t>
    </w:r>
    <w:r w:rsidR="004E192A">
      <w:rPr>
        <w:sz w:val="18"/>
      </w:rPr>
      <w:t xml:space="preserve">January </w:t>
    </w:r>
    <w:r w:rsidR="00B80275">
      <w:rPr>
        <w:sz w:val="18"/>
      </w:rPr>
      <w:t>27, 2014</w:t>
    </w:r>
    <w:r>
      <w:rPr>
        <w:sz w:val="18"/>
      </w:rPr>
      <w:tab/>
      <w:t xml:space="preserve">Questions?  E-mail </w:t>
    </w:r>
    <w:hyperlink r:id="rId1" w:history="1">
      <w:r w:rsidRPr="0020681E">
        <w:rPr>
          <w:rStyle w:val="Hyperlink"/>
          <w:sz w:val="18"/>
        </w:rPr>
        <w:t>ternes@oakland.edu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BCBD4" w14:textId="77777777" w:rsidR="006E57C6" w:rsidRDefault="006E57C6">
      <w:r>
        <w:separator/>
      </w:r>
    </w:p>
  </w:footnote>
  <w:footnote w:type="continuationSeparator" w:id="0">
    <w:p w14:paraId="5610C746" w14:textId="77777777" w:rsidR="006E57C6" w:rsidRDefault="006E5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88"/>
    <w:multiLevelType w:val="hybridMultilevel"/>
    <w:tmpl w:val="9DE26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55115"/>
    <w:multiLevelType w:val="hybridMultilevel"/>
    <w:tmpl w:val="9DAA31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7809FC"/>
    <w:multiLevelType w:val="hybridMultilevel"/>
    <w:tmpl w:val="4D5C2590"/>
    <w:lvl w:ilvl="0" w:tplc="DF88120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05373"/>
    <w:multiLevelType w:val="hybridMultilevel"/>
    <w:tmpl w:val="549E8F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B0522"/>
    <w:multiLevelType w:val="hybridMultilevel"/>
    <w:tmpl w:val="76785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D5182"/>
    <w:multiLevelType w:val="hybridMultilevel"/>
    <w:tmpl w:val="80EC3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B173A3"/>
    <w:multiLevelType w:val="hybridMultilevel"/>
    <w:tmpl w:val="0066B9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60A8F"/>
    <w:multiLevelType w:val="hybridMultilevel"/>
    <w:tmpl w:val="27D0C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41FBF"/>
    <w:multiLevelType w:val="hybridMultilevel"/>
    <w:tmpl w:val="2D0442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F438F"/>
    <w:multiLevelType w:val="hybridMultilevel"/>
    <w:tmpl w:val="291217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71854"/>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613829"/>
    <w:multiLevelType w:val="hybridMultilevel"/>
    <w:tmpl w:val="77E4DC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1614B"/>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04B27"/>
    <w:multiLevelType w:val="hybridMultilevel"/>
    <w:tmpl w:val="AB0C98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E6DC9"/>
    <w:multiLevelType w:val="hybridMultilevel"/>
    <w:tmpl w:val="6EECE3A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636F5"/>
    <w:multiLevelType w:val="hybridMultilevel"/>
    <w:tmpl w:val="F2623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9"/>
  </w:num>
  <w:num w:numId="5">
    <w:abstractNumId w:val="12"/>
  </w:num>
  <w:num w:numId="6">
    <w:abstractNumId w:val="8"/>
  </w:num>
  <w:num w:numId="7">
    <w:abstractNumId w:val="10"/>
  </w:num>
  <w:num w:numId="8">
    <w:abstractNumId w:val="4"/>
  </w:num>
  <w:num w:numId="9">
    <w:abstractNumId w:val="7"/>
  </w:num>
  <w:num w:numId="10">
    <w:abstractNumId w:val="16"/>
  </w:num>
  <w:num w:numId="11">
    <w:abstractNumId w:val="13"/>
  </w:num>
  <w:num w:numId="12">
    <w:abstractNumId w:val="11"/>
  </w:num>
  <w:num w:numId="13">
    <w:abstractNumId w:val="3"/>
  </w:num>
  <w:num w:numId="14">
    <w:abstractNumId w:val="14"/>
  </w:num>
  <w:num w:numId="15">
    <w:abstractNumId w:val="1"/>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4D"/>
    <w:rsid w:val="00022EFC"/>
    <w:rsid w:val="00036C90"/>
    <w:rsid w:val="000761B1"/>
    <w:rsid w:val="00080AE1"/>
    <w:rsid w:val="000942DE"/>
    <w:rsid w:val="000B5E98"/>
    <w:rsid w:val="0010322C"/>
    <w:rsid w:val="001058D2"/>
    <w:rsid w:val="00155E4D"/>
    <w:rsid w:val="001676AE"/>
    <w:rsid w:val="001C676A"/>
    <w:rsid w:val="00201FC6"/>
    <w:rsid w:val="002267F2"/>
    <w:rsid w:val="00273E8D"/>
    <w:rsid w:val="0028461A"/>
    <w:rsid w:val="002B049B"/>
    <w:rsid w:val="002C1D23"/>
    <w:rsid w:val="002C2F0B"/>
    <w:rsid w:val="002D1847"/>
    <w:rsid w:val="00300AB3"/>
    <w:rsid w:val="0031662A"/>
    <w:rsid w:val="003224B5"/>
    <w:rsid w:val="00361B83"/>
    <w:rsid w:val="00362E94"/>
    <w:rsid w:val="00385C4D"/>
    <w:rsid w:val="00393BFF"/>
    <w:rsid w:val="00394480"/>
    <w:rsid w:val="003B3C4E"/>
    <w:rsid w:val="003C5462"/>
    <w:rsid w:val="003F3547"/>
    <w:rsid w:val="00434327"/>
    <w:rsid w:val="00453F7C"/>
    <w:rsid w:val="00475C04"/>
    <w:rsid w:val="004813B8"/>
    <w:rsid w:val="00486B87"/>
    <w:rsid w:val="004B3A92"/>
    <w:rsid w:val="004C3387"/>
    <w:rsid w:val="004E192A"/>
    <w:rsid w:val="00503729"/>
    <w:rsid w:val="00513ED8"/>
    <w:rsid w:val="00567C77"/>
    <w:rsid w:val="00593215"/>
    <w:rsid w:val="005D66ED"/>
    <w:rsid w:val="00601E9E"/>
    <w:rsid w:val="006174F8"/>
    <w:rsid w:val="00631EE0"/>
    <w:rsid w:val="006C3409"/>
    <w:rsid w:val="006D6D68"/>
    <w:rsid w:val="006E57C6"/>
    <w:rsid w:val="00737292"/>
    <w:rsid w:val="0074746A"/>
    <w:rsid w:val="00752DA9"/>
    <w:rsid w:val="007C739B"/>
    <w:rsid w:val="00801CAD"/>
    <w:rsid w:val="0081184E"/>
    <w:rsid w:val="00824BDE"/>
    <w:rsid w:val="008330FD"/>
    <w:rsid w:val="00833F0C"/>
    <w:rsid w:val="00857275"/>
    <w:rsid w:val="00870099"/>
    <w:rsid w:val="008D3767"/>
    <w:rsid w:val="008F149F"/>
    <w:rsid w:val="009058C3"/>
    <w:rsid w:val="009712EA"/>
    <w:rsid w:val="00983F06"/>
    <w:rsid w:val="00993E7E"/>
    <w:rsid w:val="009D43F3"/>
    <w:rsid w:val="00A269A1"/>
    <w:rsid w:val="00A441F9"/>
    <w:rsid w:val="00A449ED"/>
    <w:rsid w:val="00A46989"/>
    <w:rsid w:val="00A54AEA"/>
    <w:rsid w:val="00A708B8"/>
    <w:rsid w:val="00A8492E"/>
    <w:rsid w:val="00AA394F"/>
    <w:rsid w:val="00AD1FAB"/>
    <w:rsid w:val="00AE178E"/>
    <w:rsid w:val="00B2545A"/>
    <w:rsid w:val="00B34CC1"/>
    <w:rsid w:val="00B4215E"/>
    <w:rsid w:val="00B80275"/>
    <w:rsid w:val="00BB6AD5"/>
    <w:rsid w:val="00C22B04"/>
    <w:rsid w:val="00C4593E"/>
    <w:rsid w:val="00C768B0"/>
    <w:rsid w:val="00C76E52"/>
    <w:rsid w:val="00CC0E1E"/>
    <w:rsid w:val="00CC3048"/>
    <w:rsid w:val="00CC5297"/>
    <w:rsid w:val="00D04F33"/>
    <w:rsid w:val="00D3425F"/>
    <w:rsid w:val="00D71774"/>
    <w:rsid w:val="00D85BC2"/>
    <w:rsid w:val="00D91C4D"/>
    <w:rsid w:val="00DA2DB1"/>
    <w:rsid w:val="00DB2C5B"/>
    <w:rsid w:val="00DC19D1"/>
    <w:rsid w:val="00DC647A"/>
    <w:rsid w:val="00E470BB"/>
    <w:rsid w:val="00E518D0"/>
    <w:rsid w:val="00EC2C85"/>
    <w:rsid w:val="00ED6B43"/>
    <w:rsid w:val="00EF7DA9"/>
    <w:rsid w:val="00F54FCD"/>
    <w:rsid w:val="00F55124"/>
    <w:rsid w:val="00FA0F32"/>
    <w:rsid w:val="00FA227B"/>
    <w:rsid w:val="00FB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E4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uiPriority w:val="39"/>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 w:type="paragraph" w:customStyle="1" w:styleId="p1">
    <w:name w:val="p1"/>
    <w:basedOn w:val="Normal"/>
    <w:rsid w:val="000761B1"/>
    <w:rPr>
      <w:rFonts w:ascii="Helvetica" w:hAnsi="Helvetica"/>
      <w:sz w:val="18"/>
      <w:szCs w:val="18"/>
    </w:rPr>
  </w:style>
  <w:style w:type="paragraph" w:styleId="NormalWeb">
    <w:name w:val="Normal (Web)"/>
    <w:basedOn w:val="Normal"/>
    <w:uiPriority w:val="99"/>
    <w:unhideWhenUsed/>
    <w:rsid w:val="00631E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6539">
      <w:bodyDiv w:val="1"/>
      <w:marLeft w:val="0"/>
      <w:marRight w:val="0"/>
      <w:marTop w:val="0"/>
      <w:marBottom w:val="0"/>
      <w:divBdr>
        <w:top w:val="none" w:sz="0" w:space="0" w:color="auto"/>
        <w:left w:val="none" w:sz="0" w:space="0" w:color="auto"/>
        <w:bottom w:val="none" w:sz="0" w:space="0" w:color="auto"/>
        <w:right w:val="none" w:sz="0" w:space="0" w:color="auto"/>
      </w:divBdr>
    </w:div>
    <w:div w:id="150873740">
      <w:bodyDiv w:val="1"/>
      <w:marLeft w:val="0"/>
      <w:marRight w:val="0"/>
      <w:marTop w:val="0"/>
      <w:marBottom w:val="0"/>
      <w:divBdr>
        <w:top w:val="none" w:sz="0" w:space="0" w:color="auto"/>
        <w:left w:val="none" w:sz="0" w:space="0" w:color="auto"/>
        <w:bottom w:val="none" w:sz="0" w:space="0" w:color="auto"/>
        <w:right w:val="none" w:sz="0" w:space="0" w:color="auto"/>
      </w:divBdr>
    </w:div>
    <w:div w:id="1691182340">
      <w:bodyDiv w:val="1"/>
      <w:marLeft w:val="0"/>
      <w:marRight w:val="0"/>
      <w:marTop w:val="0"/>
      <w:marBottom w:val="0"/>
      <w:divBdr>
        <w:top w:val="none" w:sz="0" w:space="0" w:color="auto"/>
        <w:left w:val="none" w:sz="0" w:space="0" w:color="auto"/>
        <w:bottom w:val="none" w:sz="0" w:space="0" w:color="auto"/>
        <w:right w:val="none" w:sz="0" w:space="0" w:color="auto"/>
      </w:divBdr>
    </w:div>
    <w:div w:id="1769503878">
      <w:bodyDiv w:val="1"/>
      <w:marLeft w:val="0"/>
      <w:marRight w:val="0"/>
      <w:marTop w:val="0"/>
      <w:marBottom w:val="0"/>
      <w:divBdr>
        <w:top w:val="none" w:sz="0" w:space="0" w:color="auto"/>
        <w:left w:val="none" w:sz="0" w:space="0" w:color="auto"/>
        <w:bottom w:val="none" w:sz="0" w:space="0" w:color="auto"/>
        <w:right w:val="none" w:sz="0" w:space="0" w:color="auto"/>
      </w:divBdr>
    </w:div>
    <w:div w:id="177663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kland.edu/OI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rnes@oakland.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ernes@oakland.edu" TargetMode="External"/><Relationship Id="rId4" Type="http://schemas.openxmlformats.org/officeDocument/2006/relationships/webSettings" Target="webSettings.xml"/><Relationship Id="rId9" Type="http://schemas.openxmlformats.org/officeDocument/2006/relationships/hyperlink" Target="mailto:ternes@oakland.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8273</CharactersWithSpaces>
  <SharedDoc>false</SharedDoc>
  <HLinks>
    <vt:vector size="12" baseType="variant">
      <vt:variant>
        <vt:i4>7471184</vt:i4>
      </vt:variant>
      <vt:variant>
        <vt:i4>3</vt:i4>
      </vt:variant>
      <vt:variant>
        <vt:i4>0</vt:i4>
      </vt:variant>
      <vt:variant>
        <vt:i4>5</vt:i4>
      </vt:variant>
      <vt:variant>
        <vt:lpwstr>mailto:palmer@oakland.edu</vt:lpwstr>
      </vt:variant>
      <vt:variant>
        <vt:lpwstr/>
      </vt:variant>
      <vt:variant>
        <vt:i4>3670067</vt:i4>
      </vt:variant>
      <vt:variant>
        <vt:i4>0</vt:i4>
      </vt:variant>
      <vt:variant>
        <vt:i4>0</vt:i4>
      </vt:variant>
      <vt:variant>
        <vt:i4>5</vt:i4>
      </vt:variant>
      <vt:variant>
        <vt:lpwstr>https://www2.oakland.edu/secure/oira/assessment.htm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palmer</dc:creator>
  <cp:lastModifiedBy>Joanne Freed</cp:lastModifiedBy>
  <cp:revision>8</cp:revision>
  <cp:lastPrinted>2008-02-04T14:29:00Z</cp:lastPrinted>
  <dcterms:created xsi:type="dcterms:W3CDTF">2023-01-24T20:15:00Z</dcterms:created>
  <dcterms:modified xsi:type="dcterms:W3CDTF">2023-02-02T20:30:00Z</dcterms:modified>
</cp:coreProperties>
</file>