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rsidR="00273E8D" w:rsidRDefault="00273E8D" w:rsidP="00300AB3">
      <w:pPr>
        <w:rPr>
          <w:rFonts w:asciiTheme="minorHAnsi" w:hAnsiTheme="minorHAnsi"/>
          <w:sz w:val="22"/>
          <w:szCs w:val="22"/>
        </w:rPr>
      </w:pPr>
    </w:p>
    <w:p w:rsidR="00273E8D" w:rsidRDefault="00273E8D" w:rsidP="00273E8D">
      <w:pPr>
        <w:rPr>
          <w:rFonts w:asciiTheme="minorHAnsi" w:hAnsiTheme="minorHAnsi"/>
          <w:b/>
          <w:sz w:val="22"/>
          <w:szCs w:val="22"/>
        </w:rPr>
      </w:pPr>
    </w:p>
    <w:p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rsidR="004E192A" w:rsidRDefault="004E192A" w:rsidP="00273E8D">
      <w:pPr>
        <w:rPr>
          <w:rFonts w:asciiTheme="minorHAnsi" w:hAnsiTheme="minorHAnsi" w:cstheme="minorHAnsi"/>
          <w:i/>
          <w:sz w:val="22"/>
          <w:szCs w:val="22"/>
        </w:rPr>
      </w:pPr>
    </w:p>
    <w:p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p>
    <w:p w:rsidR="00273E8D" w:rsidRDefault="00273E8D"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p>
    <w:p w:rsidR="00273E8D" w:rsidRPr="00265383" w:rsidRDefault="00273E8D" w:rsidP="00273E8D">
      <w:pPr>
        <w:rPr>
          <w:rFonts w:asciiTheme="minorHAnsi" w:hAnsiTheme="minorHAnsi" w:cstheme="minorHAnsi"/>
          <w:b/>
          <w:sz w:val="22"/>
          <w:szCs w:val="22"/>
        </w:rPr>
      </w:pPr>
    </w:p>
    <w:p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Pr>
              <w:rFonts w:ascii="MS Gothic" w:eastAsia="MS Gothic" w:hAnsi="MS Gothic" w:cstheme="minorHAnsi" w:hint="eastAsia"/>
              <w:sz w:val="22"/>
              <w:szCs w:val="22"/>
            </w:rPr>
            <w:t>☐</w:t>
          </w:r>
        </w:sdtContent>
      </w:sdt>
    </w:p>
    <w:p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sidR="00567C65">
            <w:rPr>
              <w:rFonts w:ascii="MS Gothic" w:eastAsia="MS Gothic" w:hAnsi="MS Gothic" w:cstheme="minorHAnsi" w:hint="eastAsia"/>
              <w:sz w:val="22"/>
              <w:szCs w:val="22"/>
            </w:rPr>
            <w:t>☒</w:t>
          </w:r>
        </w:sdtContent>
      </w:sdt>
    </w:p>
    <w:p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rsidR="00273E8D" w:rsidRPr="00265383" w:rsidRDefault="00273E8D" w:rsidP="00273E8D">
      <w:pPr>
        <w:ind w:left="720"/>
        <w:rPr>
          <w:rFonts w:asciiTheme="minorHAnsi" w:hAnsiTheme="minorHAnsi" w:cstheme="minorHAnsi"/>
          <w:sz w:val="22"/>
          <w:szCs w:val="22"/>
        </w:rPr>
      </w:pPr>
    </w:p>
    <w:p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Date Report Submitted:</w:t>
      </w:r>
    </w:p>
    <w:p w:rsidR="00273E8D" w:rsidRPr="00265383" w:rsidRDefault="00273E8D"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Pr="00265383">
        <w:rPr>
          <w:rFonts w:asciiTheme="minorHAnsi" w:hAnsiTheme="minorHAnsi" w:cstheme="minorHAnsi"/>
          <w:sz w:val="22"/>
          <w:szCs w:val="22"/>
        </w:rPr>
        <w:t xml:space="preserve">: </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Pr="00265383">
        <w:rPr>
          <w:rFonts w:asciiTheme="minorHAnsi" w:hAnsiTheme="minorHAnsi" w:cstheme="minorHAnsi"/>
          <w:sz w:val="22"/>
          <w:szCs w:val="22"/>
        </w:rPr>
        <w:tab/>
      </w:r>
    </w:p>
    <w:p w:rsidR="00273E8D" w:rsidRDefault="00273E8D" w:rsidP="00300AB3">
      <w:pPr>
        <w:rPr>
          <w:rFonts w:asciiTheme="minorHAnsi" w:hAnsiTheme="minorHAnsi"/>
          <w:b/>
          <w:sz w:val="22"/>
          <w:szCs w:val="22"/>
          <w:u w:val="single"/>
        </w:rPr>
      </w:pPr>
    </w:p>
    <w:p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rsidR="001C676A" w:rsidRDefault="001C676A" w:rsidP="00300AB3">
      <w:pPr>
        <w:rPr>
          <w:rFonts w:asciiTheme="minorHAnsi" w:hAnsiTheme="minorHAnsi"/>
          <w:b/>
          <w:sz w:val="22"/>
          <w:szCs w:val="22"/>
        </w:rPr>
      </w:pPr>
    </w:p>
    <w:p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rsidR="00273E8D" w:rsidRDefault="00273E8D" w:rsidP="00300AB3">
      <w:pPr>
        <w:rPr>
          <w:rFonts w:asciiTheme="minorHAnsi" w:hAnsiTheme="minorHAnsi"/>
          <w:sz w:val="22"/>
          <w:szCs w:val="22"/>
        </w:rPr>
      </w:pPr>
    </w:p>
    <w:p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8" w:history="1">
        <w:r w:rsidR="00273E8D" w:rsidRPr="0020681E">
          <w:rPr>
            <w:rStyle w:val="Hyperlink"/>
            <w:rFonts w:asciiTheme="minorHAnsi" w:hAnsiTheme="minorHAnsi"/>
            <w:sz w:val="22"/>
            <w:szCs w:val="22"/>
          </w:rPr>
          <w:t>www.oakland.edu/OIRA</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Program Goals, Student Learning Outcomes, and Assessment Measures</w:t>
      </w:r>
    </w:p>
    <w:p w:rsidR="004E192A" w:rsidRDefault="004E192A" w:rsidP="001C676A">
      <w:pPr>
        <w:rPr>
          <w:rFonts w:asciiTheme="minorHAnsi" w:hAnsiTheme="minorHAnsi"/>
          <w:sz w:val="22"/>
          <w:szCs w:val="22"/>
        </w:rPr>
      </w:pPr>
    </w:p>
    <w:p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as needed. [</w:t>
      </w:r>
      <w:r w:rsidRPr="001C676A">
        <w:rPr>
          <w:rFonts w:asciiTheme="minorHAnsi" w:hAnsiTheme="minorHAnsi"/>
          <w:sz w:val="22"/>
          <w:szCs w:val="22"/>
        </w:rPr>
        <w:t>A completed table is presented as a sample on our website: XXXX.</w:t>
      </w:r>
      <w:r>
        <w:rPr>
          <w:rFonts w:asciiTheme="minorHAnsi" w:hAnsiTheme="minorHAnsi"/>
          <w:sz w:val="22"/>
          <w:szCs w:val="22"/>
        </w:rPr>
        <w:t>]</w:t>
      </w:r>
    </w:p>
    <w:p w:rsidR="001C676A" w:rsidRDefault="001C676A" w:rsidP="001C676A">
      <w:pPr>
        <w:rPr>
          <w:rFonts w:asciiTheme="minorHAnsi" w:hAnsiTheme="minorHAnsi"/>
          <w:sz w:val="22"/>
          <w:szCs w:val="22"/>
        </w:rPr>
      </w:pP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 record your program’s planned student learning outcomes related to each program goal.</w:t>
      </w:r>
    </w:p>
    <w:p w:rsidR="0074746A" w:rsidRDefault="00E42A2C" w:rsidP="0074746A">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rsidR="001C676A" w:rsidRDefault="001C676A" w:rsidP="004E192A">
      <w:pPr>
        <w:pStyle w:val="ListParagraph"/>
        <w:rPr>
          <w:rFonts w:asciiTheme="minorHAnsi" w:hAnsiTheme="minorHAnsi"/>
          <w:sz w:val="22"/>
          <w:szCs w:val="22"/>
        </w:rPr>
      </w:pPr>
    </w:p>
    <w:p w:rsidR="00273E8D" w:rsidRDefault="00273E8D">
      <w:pPr>
        <w:rPr>
          <w:rFonts w:asciiTheme="minorHAnsi" w:hAnsiTheme="minorHAnsi"/>
          <w:sz w:val="22"/>
          <w:szCs w:val="22"/>
        </w:rPr>
      </w:pPr>
    </w:p>
    <w:tbl>
      <w:tblPr>
        <w:tblStyle w:val="TableGrid"/>
        <w:tblW w:w="0" w:type="auto"/>
        <w:tblInd w:w="108" w:type="dxa"/>
        <w:tblLook w:val="00A0" w:firstRow="1" w:lastRow="0" w:firstColumn="1" w:lastColumn="0" w:noHBand="0" w:noVBand="0"/>
      </w:tblPr>
      <w:tblGrid>
        <w:gridCol w:w="3734"/>
        <w:gridCol w:w="3176"/>
        <w:gridCol w:w="5932"/>
      </w:tblGrid>
      <w:tr w:rsidR="00E42A2C" w:rsidTr="00567C65">
        <w:tc>
          <w:tcPr>
            <w:tcW w:w="0" w:type="auto"/>
          </w:tcPr>
          <w:p w:rsidR="00E42A2C" w:rsidRDefault="00E42A2C">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Program Goals</w:t>
            </w:r>
          </w:p>
        </w:tc>
        <w:tc>
          <w:tcPr>
            <w:tcW w:w="0" w:type="auto"/>
          </w:tcPr>
          <w:p w:rsidR="00E42A2C" w:rsidRDefault="00E42A2C" w:rsidP="00E42A2C">
            <w:pPr>
              <w:rPr>
                <w:rFonts w:asciiTheme="minorHAnsi" w:hAnsiTheme="minorHAnsi"/>
                <w:sz w:val="22"/>
                <w:szCs w:val="22"/>
              </w:rPr>
            </w:pPr>
            <w:r w:rsidRPr="00273E8D">
              <w:rPr>
                <w:rFonts w:asciiTheme="minorHAnsi" w:hAnsiTheme="minorHAnsi"/>
                <w:sz w:val="22"/>
                <w:szCs w:val="22"/>
              </w:rPr>
              <w:t xml:space="preserve"> </w:t>
            </w:r>
            <w:r>
              <w:rPr>
                <w:rFonts w:asciiTheme="minorHAnsi" w:hAnsiTheme="minorHAnsi"/>
                <w:sz w:val="22"/>
                <w:szCs w:val="22"/>
              </w:rPr>
              <w:t xml:space="preserve">(2) </w:t>
            </w:r>
            <w:r w:rsidRPr="00273E8D">
              <w:rPr>
                <w:rFonts w:asciiTheme="minorHAnsi" w:hAnsiTheme="minorHAnsi"/>
                <w:sz w:val="22"/>
                <w:szCs w:val="22"/>
              </w:rPr>
              <w:t>Student Learning Outcomes</w:t>
            </w:r>
          </w:p>
        </w:tc>
        <w:tc>
          <w:tcPr>
            <w:tcW w:w="0" w:type="auto"/>
          </w:tcPr>
          <w:p w:rsidR="00E42A2C" w:rsidRPr="00273E8D" w:rsidRDefault="00E42A2C" w:rsidP="00E42A2C">
            <w:pPr>
              <w:rPr>
                <w:rFonts w:asciiTheme="minorHAnsi" w:hAnsiTheme="minorHAnsi"/>
                <w:sz w:val="22"/>
                <w:szCs w:val="22"/>
              </w:rPr>
            </w:pPr>
            <w:r>
              <w:rPr>
                <w:rFonts w:asciiTheme="minorHAnsi" w:hAnsiTheme="minorHAnsi"/>
                <w:sz w:val="22"/>
                <w:szCs w:val="22"/>
              </w:rPr>
              <w:t>(</w:t>
            </w:r>
            <w:r w:rsidR="004E4D47">
              <w:rPr>
                <w:rFonts w:asciiTheme="minorHAnsi" w:hAnsiTheme="minorHAnsi"/>
                <w:sz w:val="22"/>
                <w:szCs w:val="22"/>
              </w:rPr>
              <w:t>3</w:t>
            </w:r>
            <w:r>
              <w:rPr>
                <w:rFonts w:asciiTheme="minorHAnsi" w:hAnsiTheme="minorHAnsi"/>
                <w:sz w:val="22"/>
                <w:szCs w:val="22"/>
              </w:rPr>
              <w:t>) Assessment Measures</w:t>
            </w:r>
          </w:p>
        </w:tc>
      </w:tr>
      <w:tr w:rsidR="00E42A2C" w:rsidTr="00567C65">
        <w:tc>
          <w:tcPr>
            <w:tcW w:w="0" w:type="auto"/>
          </w:tcPr>
          <w:p w:rsidR="00E42A2C" w:rsidRDefault="00567C65">
            <w:pPr>
              <w:rPr>
                <w:rFonts w:asciiTheme="minorHAnsi" w:hAnsiTheme="minorHAnsi"/>
                <w:sz w:val="22"/>
                <w:szCs w:val="22"/>
              </w:rPr>
            </w:pPr>
            <w:r w:rsidRPr="00567C65">
              <w:rPr>
                <w:rFonts w:asciiTheme="minorHAnsi" w:hAnsiTheme="minorHAnsi"/>
                <w:sz w:val="22"/>
                <w:szCs w:val="22"/>
              </w:rPr>
              <w:t>Prepare professionals who “through clinical practice, innovative curricula, and teaching” in their area of expertise, will gain experiences from which to draw in their classroom and community.</w:t>
            </w:r>
          </w:p>
        </w:tc>
        <w:tc>
          <w:tcPr>
            <w:tcW w:w="0" w:type="auto"/>
          </w:tcPr>
          <w:p w:rsidR="00E42A2C" w:rsidRDefault="00567C65">
            <w:pPr>
              <w:rPr>
                <w:rFonts w:asciiTheme="minorHAnsi" w:hAnsiTheme="minorHAnsi"/>
                <w:sz w:val="22"/>
                <w:szCs w:val="22"/>
              </w:rPr>
            </w:pPr>
            <w:r w:rsidRPr="00567C65">
              <w:rPr>
                <w:rFonts w:asciiTheme="minorHAnsi" w:hAnsiTheme="minorHAnsi"/>
                <w:sz w:val="22"/>
                <w:szCs w:val="22"/>
              </w:rPr>
              <w:t>Students demonstrate readiness to assume responsibility for classroom teaching and clinical setting work with ABA clients, and to use appropriate practices.</w:t>
            </w:r>
          </w:p>
        </w:tc>
        <w:tc>
          <w:tcPr>
            <w:tcW w:w="0" w:type="auto"/>
          </w:tcPr>
          <w:p w:rsidR="00E42A2C" w:rsidRDefault="00567C65">
            <w:pPr>
              <w:rPr>
                <w:rFonts w:asciiTheme="minorHAnsi" w:hAnsiTheme="minorHAnsi"/>
                <w:sz w:val="22"/>
                <w:szCs w:val="22"/>
              </w:rPr>
            </w:pPr>
            <w:r>
              <w:rPr>
                <w:rFonts w:asciiTheme="minorHAnsi" w:hAnsiTheme="minorHAnsi"/>
                <w:sz w:val="22"/>
                <w:szCs w:val="22"/>
              </w:rPr>
              <w:t>MTTC Scores</w:t>
            </w:r>
          </w:p>
        </w:tc>
      </w:tr>
      <w:tr w:rsidR="00E42A2C" w:rsidTr="00567C65">
        <w:tc>
          <w:tcPr>
            <w:tcW w:w="0" w:type="auto"/>
          </w:tcPr>
          <w:p w:rsidR="00E42A2C" w:rsidRDefault="00567C65">
            <w:pPr>
              <w:rPr>
                <w:rFonts w:asciiTheme="minorHAnsi" w:hAnsiTheme="minorHAnsi"/>
                <w:sz w:val="22"/>
                <w:szCs w:val="22"/>
              </w:rPr>
            </w:pPr>
            <w:r w:rsidRPr="00567C65">
              <w:rPr>
                <w:rFonts w:asciiTheme="minorHAnsi" w:hAnsiTheme="minorHAnsi"/>
                <w:sz w:val="22"/>
                <w:szCs w:val="22"/>
              </w:rPr>
              <w:t>Students will experience “community engagement” in their area of expertise, which helps disseminate knowledge to the broader community.</w:t>
            </w:r>
          </w:p>
        </w:tc>
        <w:tc>
          <w:tcPr>
            <w:tcW w:w="0" w:type="auto"/>
          </w:tcPr>
          <w:p w:rsidR="00E42A2C" w:rsidRDefault="00567C65">
            <w:pPr>
              <w:rPr>
                <w:rFonts w:asciiTheme="minorHAnsi" w:hAnsiTheme="minorHAnsi"/>
                <w:sz w:val="22"/>
                <w:szCs w:val="22"/>
              </w:rPr>
            </w:pPr>
            <w:r w:rsidRPr="00567C65">
              <w:rPr>
                <w:rFonts w:asciiTheme="minorHAnsi" w:hAnsiTheme="minorHAnsi"/>
                <w:sz w:val="22"/>
                <w:szCs w:val="22"/>
              </w:rPr>
              <w:t>Students demonstrate a common core of knowledge in area of content specialization and are able to use and disseminate new knowledge.</w:t>
            </w:r>
          </w:p>
        </w:tc>
        <w:tc>
          <w:tcPr>
            <w:tcW w:w="0" w:type="auto"/>
          </w:tcPr>
          <w:p w:rsidR="00E42A2C" w:rsidRDefault="00567C65">
            <w:pPr>
              <w:rPr>
                <w:rFonts w:asciiTheme="minorHAnsi" w:hAnsiTheme="minorHAnsi"/>
                <w:sz w:val="22"/>
                <w:szCs w:val="22"/>
              </w:rPr>
            </w:pPr>
            <w:r w:rsidRPr="00567C65">
              <w:rPr>
                <w:rFonts w:asciiTheme="minorHAnsi" w:hAnsiTheme="minorHAnsi"/>
                <w:sz w:val="22"/>
                <w:szCs w:val="22"/>
              </w:rPr>
              <w:t>Information is obtained through reflections on professional learning while enrolled in SE 64930 (ABA Clinic Practicum); SE 6503 (Standards, Practices and Research in SE); SE 6510 (Students with Behavioral/ Emotional Problems), SE 6520 (Educational Procedures for Students with Learning Disabilities), SE 6570 (Foundations of ABA), and SE6505 (ASD—Community Engagement &amp; Service Learning).</w:t>
            </w:r>
          </w:p>
        </w:tc>
      </w:tr>
      <w:tr w:rsidR="00567C65" w:rsidTr="00567C65">
        <w:tc>
          <w:tcPr>
            <w:tcW w:w="0" w:type="auto"/>
          </w:tcPr>
          <w:p w:rsidR="00567C65" w:rsidRPr="00567C65" w:rsidRDefault="00567C65">
            <w:pPr>
              <w:rPr>
                <w:rFonts w:asciiTheme="minorHAnsi" w:hAnsiTheme="minorHAnsi"/>
                <w:sz w:val="22"/>
                <w:szCs w:val="22"/>
              </w:rPr>
            </w:pPr>
            <w:r w:rsidRPr="00567C65">
              <w:rPr>
                <w:rFonts w:asciiTheme="minorHAnsi" w:hAnsiTheme="minorHAnsi"/>
                <w:sz w:val="22"/>
                <w:szCs w:val="22"/>
              </w:rPr>
              <w:t>Through individual and collaborative research, students examine their professional conceptual framework and articulate how their conceptual framework regarding special education changes over time.</w:t>
            </w:r>
          </w:p>
        </w:tc>
        <w:tc>
          <w:tcPr>
            <w:tcW w:w="0" w:type="auto"/>
          </w:tcPr>
          <w:p w:rsidR="00567C65" w:rsidRPr="00567C65" w:rsidRDefault="00567C65">
            <w:pPr>
              <w:rPr>
                <w:rFonts w:asciiTheme="minorHAnsi" w:hAnsiTheme="minorHAnsi"/>
                <w:sz w:val="22"/>
                <w:szCs w:val="22"/>
              </w:rPr>
            </w:pPr>
            <w:r w:rsidRPr="00567C65">
              <w:rPr>
                <w:rFonts w:asciiTheme="minorHAnsi" w:hAnsiTheme="minorHAnsi"/>
                <w:sz w:val="22"/>
                <w:szCs w:val="22"/>
              </w:rPr>
              <w:t>Student articulates a professional conceptual framework or philosophy based on research, best practices, and reflection.</w:t>
            </w:r>
          </w:p>
        </w:tc>
        <w:tc>
          <w:tcPr>
            <w:tcW w:w="0" w:type="auto"/>
          </w:tcPr>
          <w:p w:rsidR="00567C65" w:rsidRPr="00567C65" w:rsidRDefault="00567C65">
            <w:pPr>
              <w:rPr>
                <w:rFonts w:asciiTheme="minorHAnsi" w:hAnsiTheme="minorHAnsi"/>
                <w:sz w:val="22"/>
                <w:szCs w:val="22"/>
              </w:rPr>
            </w:pPr>
            <w:r w:rsidRPr="00567C65">
              <w:rPr>
                <w:rFonts w:asciiTheme="minorHAnsi" w:hAnsiTheme="minorHAnsi"/>
                <w:sz w:val="22"/>
                <w:szCs w:val="22"/>
              </w:rPr>
              <w:t>Assessment of candidate performance is collected from field experience evaluations. Specific areas for inspection include the areas of 1) Planning for Instruction, 2)Implementation of Instruction, 3) Classroom Management and Organization, 4) Communication Skills, 5) Evaluation, and 6) Special Education related Consultation, Collaboration, and Human Relations Skills.</w:t>
            </w:r>
          </w:p>
        </w:tc>
      </w:tr>
    </w:tbl>
    <w:p w:rsidR="003B3C4E" w:rsidRPr="00273E8D" w:rsidRDefault="003B3C4E">
      <w:pPr>
        <w:rPr>
          <w:rFonts w:asciiTheme="minorHAnsi" w:hAnsiTheme="minorHAnsi"/>
          <w:sz w:val="22"/>
          <w:szCs w:val="22"/>
        </w:rPr>
      </w:pPr>
    </w:p>
    <w:p w:rsidR="000B5E98" w:rsidRPr="00300AB3" w:rsidRDefault="000B5E98" w:rsidP="000B5E98">
      <w:pPr>
        <w:rPr>
          <w:rFonts w:asciiTheme="minorHAnsi" w:hAnsiTheme="minorHAnsi"/>
          <w:b/>
          <w:sz w:val="22"/>
          <w:szCs w:val="22"/>
        </w:rPr>
      </w:pPr>
    </w:p>
    <w:p w:rsidR="001C676A" w:rsidRDefault="001C676A" w:rsidP="001C676A">
      <w:pPr>
        <w:rPr>
          <w:rFonts w:asciiTheme="minorHAnsi" w:hAnsiTheme="minorHAnsi"/>
          <w:b/>
          <w:sz w:val="22"/>
          <w:szCs w:val="22"/>
        </w:rPr>
      </w:pPr>
      <w:r>
        <w:rPr>
          <w:rFonts w:asciiTheme="minorHAnsi" w:hAnsiTheme="minorHAnsi"/>
          <w:b/>
          <w:sz w:val="22"/>
          <w:szCs w:val="22"/>
        </w:rPr>
        <w:lastRenderedPageBreak/>
        <w:t>Step 4: Participation in Assessment Process</w:t>
      </w:r>
    </w:p>
    <w:p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479"/>
        <w:gridCol w:w="6471"/>
      </w:tblGrid>
      <w:tr w:rsidR="001C676A" w:rsidTr="00567C65">
        <w:tc>
          <w:tcPr>
            <w:tcW w:w="6479" w:type="dxa"/>
          </w:tcPr>
          <w:p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471" w:type="dxa"/>
          </w:tcPr>
          <w:p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567C65" w:rsidTr="00722CB9">
        <w:tc>
          <w:tcPr>
            <w:tcW w:w="12950" w:type="dxa"/>
            <w:gridSpan w:val="2"/>
          </w:tcPr>
          <w:p w:rsidR="00567C65" w:rsidRDefault="00567C65" w:rsidP="00567C65">
            <w:pPr>
              <w:ind w:left="720" w:hanging="720"/>
            </w:pPr>
            <w:r>
              <w:t>Obtain MTTC scores at the end of each year</w:t>
            </w:r>
            <w:r>
              <w:tab/>
            </w:r>
            <w:r>
              <w:tab/>
            </w:r>
            <w:r>
              <w:tab/>
              <w:t xml:space="preserve">Janet </w:t>
            </w:r>
            <w:proofErr w:type="spellStart"/>
            <w:r>
              <w:t>Graetz</w:t>
            </w:r>
            <w:proofErr w:type="spellEnd"/>
          </w:p>
          <w:p w:rsidR="00567C65" w:rsidRDefault="00567C65" w:rsidP="00567C65">
            <w:pPr>
              <w:ind w:left="720" w:hanging="720"/>
            </w:pPr>
          </w:p>
          <w:p w:rsidR="00567C65" w:rsidRDefault="00567C65" w:rsidP="00567C65">
            <w:pPr>
              <w:ind w:left="720" w:hanging="720"/>
            </w:pPr>
            <w:r>
              <w:t>Obtain ABA-related task list competency assessment</w:t>
            </w:r>
            <w:r>
              <w:tab/>
              <w:t xml:space="preserve">Jessica </w:t>
            </w:r>
            <w:proofErr w:type="spellStart"/>
            <w:r>
              <w:t>Korneder</w:t>
            </w:r>
            <w:proofErr w:type="spellEnd"/>
          </w:p>
          <w:p w:rsidR="00567C65" w:rsidRDefault="00567C65" w:rsidP="00567C65">
            <w:pPr>
              <w:ind w:left="720" w:hanging="720"/>
            </w:pPr>
          </w:p>
          <w:p w:rsidR="00567C65" w:rsidRDefault="00567C65" w:rsidP="00567C65">
            <w:pPr>
              <w:ind w:left="720" w:hanging="720"/>
            </w:pPr>
            <w:r>
              <w:t>Obtain summation of community engagement actions</w:t>
            </w:r>
            <w:r>
              <w:tab/>
              <w:t>ABA and ASD faculty</w:t>
            </w:r>
          </w:p>
          <w:p w:rsidR="00567C65" w:rsidRDefault="00567C65" w:rsidP="00567C65">
            <w:pPr>
              <w:ind w:left="720" w:hanging="720"/>
            </w:pPr>
          </w:p>
          <w:p w:rsidR="00567C65" w:rsidRDefault="00567C65" w:rsidP="00567C65">
            <w:pPr>
              <w:ind w:left="720" w:hanging="720"/>
            </w:pPr>
            <w:r>
              <w:t>Obtain Reflections from at least one class within</w:t>
            </w:r>
            <w:r>
              <w:tab/>
            </w:r>
            <w:r>
              <w:tab/>
              <w:t xml:space="preserve">Darlene </w:t>
            </w:r>
            <w:proofErr w:type="spellStart"/>
            <w:r>
              <w:t>Groomes</w:t>
            </w:r>
            <w:proofErr w:type="spellEnd"/>
            <w:r>
              <w:t>-</w:t>
            </w:r>
            <w:r w:rsidRPr="000C2B26">
              <w:rPr>
                <w:sz w:val="22"/>
                <w:szCs w:val="22"/>
              </w:rPr>
              <w:t xml:space="preserve">ASD </w:t>
            </w:r>
          </w:p>
          <w:p w:rsidR="00567C65" w:rsidRDefault="00567C65" w:rsidP="00567C65">
            <w:pPr>
              <w:ind w:left="720" w:hanging="720"/>
            </w:pPr>
            <w:r>
              <w:t>the three program areas</w:t>
            </w:r>
            <w:r>
              <w:tab/>
            </w:r>
            <w:r>
              <w:tab/>
            </w:r>
            <w:r>
              <w:tab/>
            </w:r>
            <w:r>
              <w:tab/>
            </w:r>
            <w:r>
              <w:tab/>
              <w:t xml:space="preserve">Erica </w:t>
            </w:r>
            <w:proofErr w:type="spellStart"/>
            <w:r>
              <w:t>Ruegg</w:t>
            </w:r>
            <w:proofErr w:type="spellEnd"/>
            <w:r>
              <w:t xml:space="preserve">-EI </w:t>
            </w:r>
          </w:p>
          <w:p w:rsidR="00567C65" w:rsidRDefault="00567C65" w:rsidP="00567C65">
            <w:pPr>
              <w:ind w:left="720" w:hanging="720"/>
            </w:pPr>
            <w:r>
              <w:tab/>
            </w:r>
            <w:r>
              <w:tab/>
            </w:r>
            <w:r>
              <w:tab/>
            </w:r>
            <w:r>
              <w:tab/>
            </w:r>
            <w:r>
              <w:tab/>
            </w:r>
            <w:r>
              <w:tab/>
            </w:r>
            <w:r>
              <w:tab/>
            </w:r>
            <w:r>
              <w:tab/>
              <w:t xml:space="preserve">Nicholas Lauer-SLD </w:t>
            </w:r>
          </w:p>
          <w:p w:rsidR="00567C65" w:rsidRDefault="00567C65" w:rsidP="00567C65">
            <w:pPr>
              <w:ind w:left="720" w:hanging="720"/>
            </w:pPr>
            <w:r>
              <w:tab/>
            </w:r>
            <w:r>
              <w:tab/>
            </w:r>
            <w:r>
              <w:tab/>
            </w:r>
            <w:r>
              <w:tab/>
            </w:r>
            <w:r>
              <w:tab/>
            </w:r>
            <w:r>
              <w:tab/>
            </w:r>
            <w:r>
              <w:tab/>
            </w:r>
            <w:r>
              <w:tab/>
              <w:t xml:space="preserve">Jessica </w:t>
            </w:r>
            <w:proofErr w:type="spellStart"/>
            <w:r>
              <w:t>Korneder</w:t>
            </w:r>
            <w:proofErr w:type="spellEnd"/>
            <w:r>
              <w:t>-ABA</w:t>
            </w:r>
          </w:p>
          <w:p w:rsidR="00567C65" w:rsidRDefault="00567C65" w:rsidP="001C676A">
            <w:pPr>
              <w:rPr>
                <w:rFonts w:asciiTheme="minorHAnsi" w:hAnsiTheme="minorHAnsi"/>
                <w:sz w:val="22"/>
                <w:szCs w:val="22"/>
              </w:rPr>
            </w:pPr>
          </w:p>
        </w:tc>
      </w:tr>
    </w:tbl>
    <w:p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rsidR="00F55124" w:rsidRDefault="00F55124" w:rsidP="000B5E98">
      <w:pPr>
        <w:ind w:left="360" w:hanging="360"/>
        <w:rPr>
          <w:rFonts w:asciiTheme="minorHAnsi" w:hAnsiTheme="minorHAnsi"/>
          <w:b/>
          <w:sz w:val="22"/>
          <w:szCs w:val="22"/>
        </w:rPr>
      </w:pPr>
    </w:p>
    <w:p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rsidR="004E192A" w:rsidRDefault="004E192A" w:rsidP="004E192A">
      <w:pPr>
        <w:rPr>
          <w:rFonts w:asciiTheme="minorHAnsi" w:hAnsiTheme="minorHAnsi"/>
          <w:sz w:val="22"/>
          <w:szCs w:val="22"/>
        </w:rPr>
      </w:pPr>
      <w:r>
        <w:rPr>
          <w:rFonts w:asciiTheme="minorHAnsi" w:hAnsiTheme="minorHAnsi"/>
          <w:sz w:val="22"/>
          <w:szCs w:val="22"/>
        </w:rPr>
        <w:t>A. How will you analyze your assessment data?</w:t>
      </w:r>
      <w:r w:rsidR="00567C65">
        <w:rPr>
          <w:rFonts w:asciiTheme="minorHAnsi" w:hAnsiTheme="minorHAnsi"/>
          <w:sz w:val="22"/>
          <w:szCs w:val="22"/>
        </w:rPr>
        <w:t xml:space="preserve"> (See below)</w:t>
      </w:r>
    </w:p>
    <w:p w:rsidR="004E192A" w:rsidRDefault="004E192A" w:rsidP="004E192A">
      <w:pPr>
        <w:rPr>
          <w:rFonts w:asciiTheme="minorHAnsi" w:hAnsiTheme="minorHAnsi"/>
          <w:sz w:val="22"/>
          <w:szCs w:val="22"/>
        </w:rPr>
      </w:pPr>
    </w:p>
    <w:p w:rsidR="00B4215E" w:rsidRDefault="004E192A" w:rsidP="004E192A">
      <w:pPr>
        <w:rPr>
          <w:rFonts w:asciiTheme="minorHAnsi" w:hAnsiTheme="minorHAnsi"/>
          <w:sz w:val="22"/>
          <w:szCs w:val="22"/>
        </w:rPr>
      </w:pPr>
      <w:r>
        <w:rPr>
          <w:rFonts w:asciiTheme="minorHAnsi" w:hAnsiTheme="minorHAnsi"/>
          <w:sz w:val="22"/>
          <w:szCs w:val="22"/>
        </w:rPr>
        <w:t>B. How will you use results to improve your program?</w:t>
      </w:r>
      <w:r w:rsidR="00567C65">
        <w:rPr>
          <w:rFonts w:asciiTheme="minorHAnsi" w:hAnsiTheme="minorHAnsi"/>
          <w:sz w:val="22"/>
          <w:szCs w:val="22"/>
        </w:rPr>
        <w:t xml:space="preserve"> (See below)</w:t>
      </w:r>
    </w:p>
    <w:p w:rsidR="00567C65" w:rsidRDefault="00567C65" w:rsidP="004E192A">
      <w:pPr>
        <w:rPr>
          <w:rFonts w:asciiTheme="minorHAnsi" w:hAnsiTheme="minorHAnsi"/>
          <w:sz w:val="22"/>
          <w:szCs w:val="22"/>
        </w:rPr>
      </w:pPr>
    </w:p>
    <w:p w:rsidR="00567C65" w:rsidRDefault="00567C65" w:rsidP="00567C65">
      <w:r>
        <w:t>Our assessments are planned, refined and implemented by those individuals who are key stakeholders in our program. All six faculty will play an active role in the continued use of the present assessment system and the development of new assessment tools for collecting needed data. These data will be compiled, analyzed and summarized from several sources including faculty, University supervisors, students, and cooperating teachers/clinicians.</w:t>
      </w:r>
    </w:p>
    <w:p w:rsidR="00567C65" w:rsidRDefault="00567C65" w:rsidP="00567C65"/>
    <w:p w:rsidR="00567C65" w:rsidRDefault="00567C65" w:rsidP="00567C65">
      <w:pPr>
        <w:rPr>
          <w:b/>
        </w:rPr>
      </w:pPr>
      <w:r w:rsidRPr="00D77A61">
        <w:rPr>
          <w:b/>
        </w:rPr>
        <w:t xml:space="preserve">GOAL ONE: </w:t>
      </w:r>
      <w:r w:rsidRPr="007F2DB0">
        <w:t>Prepare professionals who “through clinical practice, innovative curricula, and teaching” in their area of expertise, will gain experiences from which to draw in their classroom and community</w:t>
      </w:r>
      <w:r w:rsidRPr="00D77A61">
        <w:rPr>
          <w:b/>
        </w:rPr>
        <w:t xml:space="preserve"> ---Assessment: MTTC scores</w:t>
      </w:r>
      <w:r>
        <w:rPr>
          <w:b/>
        </w:rPr>
        <w:t>; BCBA scores on the Behavior Analyst Certification Board exam</w:t>
      </w:r>
    </w:p>
    <w:p w:rsidR="00567C65" w:rsidRPr="00D77A61" w:rsidRDefault="00567C65" w:rsidP="00567C65">
      <w:pPr>
        <w:rPr>
          <w:b/>
        </w:rPr>
      </w:pPr>
    </w:p>
    <w:p w:rsidR="00567C65" w:rsidRDefault="00567C65" w:rsidP="00567C65">
      <w:r>
        <w:t xml:space="preserve">Different procedures are in place for the various assessment pieces. We will review the results of the MTTC and BCBA scores in each program area. This will be an annual monitoring and will occur in the fall of each academic year. We will analyze the subtest scores which will provide a better indicator of where students may still lack knowledge.  </w:t>
      </w:r>
    </w:p>
    <w:p w:rsidR="00567C65" w:rsidRDefault="00567C65" w:rsidP="00567C65"/>
    <w:p w:rsidR="00567C65" w:rsidRDefault="00567C65" w:rsidP="00567C65"/>
    <w:p w:rsidR="00567C65" w:rsidRDefault="00567C65" w:rsidP="00567C65">
      <w:pPr>
        <w:pStyle w:val="Header"/>
        <w:tabs>
          <w:tab w:val="clear" w:pos="4320"/>
          <w:tab w:val="clear" w:pos="8640"/>
        </w:tabs>
        <w:rPr>
          <w:b/>
        </w:rPr>
      </w:pPr>
      <w:r w:rsidRPr="00D77A61">
        <w:rPr>
          <w:b/>
        </w:rPr>
        <w:t xml:space="preserve">GOAL TWO: </w:t>
      </w:r>
      <w:r w:rsidRPr="007F2DB0">
        <w:t>Students will experience “community engagement” in their area of expertise, which helps disseminate knowledge to the broader community.</w:t>
      </w:r>
      <w:r w:rsidRPr="00D77A61">
        <w:rPr>
          <w:b/>
        </w:rPr>
        <w:t>—Assessment:</w:t>
      </w:r>
      <w:r>
        <w:rPr>
          <w:b/>
        </w:rPr>
        <w:t xml:space="preserve"> Student Reflections</w:t>
      </w:r>
      <w:r w:rsidRPr="00D77A61">
        <w:rPr>
          <w:b/>
        </w:rPr>
        <w:t xml:space="preserve"> </w:t>
      </w:r>
    </w:p>
    <w:p w:rsidR="00567C65" w:rsidRDefault="00567C65" w:rsidP="00567C65">
      <w:pPr>
        <w:pStyle w:val="Header"/>
        <w:tabs>
          <w:tab w:val="clear" w:pos="4320"/>
          <w:tab w:val="clear" w:pos="8640"/>
        </w:tabs>
        <w:rPr>
          <w:b/>
        </w:rPr>
      </w:pPr>
    </w:p>
    <w:p w:rsidR="00567C65" w:rsidRPr="00A376F0" w:rsidRDefault="00567C65" w:rsidP="00567C65">
      <w:r>
        <w:t>Personal reflections will be obtained during specific courses, with emphasis on assignments that required service-learning experiences. At least two faculty will review a sample of reflections from various courses at the end of each academic year to note trends and report results to the area faculty for consideration of possible program changes.</w:t>
      </w:r>
    </w:p>
    <w:p w:rsidR="00567C65" w:rsidRDefault="00567C65" w:rsidP="00567C65"/>
    <w:p w:rsidR="00567C65" w:rsidRDefault="00567C65" w:rsidP="00567C65"/>
    <w:p w:rsidR="00567C65" w:rsidRDefault="00567C65" w:rsidP="00567C65">
      <w:pPr>
        <w:rPr>
          <w:b/>
        </w:rPr>
      </w:pPr>
      <w:r w:rsidRPr="00A376F0">
        <w:rPr>
          <w:b/>
        </w:rPr>
        <w:t xml:space="preserve">GOAL THREE: </w:t>
      </w:r>
      <w:r>
        <w:rPr>
          <w:szCs w:val="20"/>
        </w:rPr>
        <w:t>Through individual and collaborative research, students examine their professional conceptual framework and articulate how their conceptual framework regarding special education changes over time.</w:t>
      </w:r>
      <w:r>
        <w:rPr>
          <w:b/>
        </w:rPr>
        <w:t>—Assessment: Practicum Field Experience Evaluations; ABA-related task list competency assessment</w:t>
      </w:r>
    </w:p>
    <w:p w:rsidR="00567C65" w:rsidRDefault="00567C65" w:rsidP="00567C65">
      <w:pPr>
        <w:rPr>
          <w:b/>
        </w:rPr>
      </w:pPr>
    </w:p>
    <w:p w:rsidR="00567C65" w:rsidRPr="00A376F0" w:rsidRDefault="00567C65" w:rsidP="00567C65">
      <w:r>
        <w:t>Faculty will review results from a sample of practicum (field experience) evaluations. We will report out on levels of satisfaction, areas for growth and improvement, and any relevant trends to indicate need for pedagogical revisions.</w:t>
      </w:r>
    </w:p>
    <w:p w:rsidR="00567C65" w:rsidRPr="00D71774" w:rsidRDefault="00567C65" w:rsidP="004E192A">
      <w:pPr>
        <w:rPr>
          <w:rFonts w:asciiTheme="minorHAnsi" w:hAnsiTheme="minorHAnsi"/>
          <w:bCs/>
          <w:sz w:val="22"/>
          <w:szCs w:val="22"/>
        </w:rPr>
      </w:pPr>
      <w:bookmarkStart w:id="0" w:name="_GoBack"/>
      <w:bookmarkEnd w:id="0"/>
    </w:p>
    <w:p w:rsidR="00B4215E" w:rsidRPr="00300AB3" w:rsidRDefault="00B4215E">
      <w:pPr>
        <w:rPr>
          <w:rFonts w:asciiTheme="minorHAnsi" w:hAnsiTheme="minorHAnsi"/>
          <w:b/>
          <w:sz w:val="22"/>
          <w:szCs w:val="22"/>
        </w:rPr>
      </w:pPr>
    </w:p>
    <w:p w:rsidR="00D71774" w:rsidRPr="00D71774" w:rsidRDefault="00D71774" w:rsidP="00D71774">
      <w:pPr>
        <w:pStyle w:val="ListParagraph"/>
        <w:rPr>
          <w:rFonts w:asciiTheme="minorHAnsi" w:hAnsiTheme="minorHAnsi"/>
          <w:sz w:val="22"/>
          <w:szCs w:val="22"/>
        </w:rPr>
      </w:pPr>
    </w:p>
    <w:p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9B" w:rsidRDefault="002B049B">
      <w:r>
        <w:separator/>
      </w:r>
    </w:p>
  </w:endnote>
  <w:endnote w:type="continuationSeparator" w:id="0">
    <w:p w:rsidR="002B049B" w:rsidRDefault="002B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rsidR="001C676A" w:rsidRDefault="001C676A" w:rsidP="00A8492E">
    <w:pPr>
      <w:pStyle w:val="Footer"/>
      <w:tabs>
        <w:tab w:val="clear" w:pos="4320"/>
        <w:tab w:val="clear" w:pos="8640"/>
        <w:tab w:val="right" w:pos="9360"/>
      </w:tabs>
      <w:jc w:val="center"/>
      <w:rPr>
        <w:sz w:val="18"/>
      </w:rPr>
    </w:pPr>
    <w:r>
      <w:rPr>
        <w:sz w:val="18"/>
      </w:rPr>
      <w:t xml:space="preserve">Last Updated: </w:t>
    </w:r>
    <w:r w:rsidR="00404066">
      <w:rPr>
        <w:sz w:val="18"/>
      </w:rPr>
      <w:t xml:space="preserve">May </w:t>
    </w:r>
    <w:r w:rsidR="007272FD">
      <w:rPr>
        <w:sz w:val="18"/>
      </w:rPr>
      <w:t>2</w:t>
    </w:r>
    <w:r w:rsidR="00404066">
      <w:rPr>
        <w:sz w:val="18"/>
      </w:rPr>
      <w:t>5, 2018</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9B" w:rsidRDefault="002B049B">
      <w:r>
        <w:separator/>
      </w:r>
    </w:p>
  </w:footnote>
  <w:footnote w:type="continuationSeparator" w:id="0">
    <w:p w:rsidR="002B049B" w:rsidRDefault="002B0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0"/>
  </w:num>
  <w:num w:numId="6">
    <w:abstractNumId w:val="6"/>
  </w:num>
  <w:num w:numId="7">
    <w:abstractNumId w:val="8"/>
  </w:num>
  <w:num w:numId="8">
    <w:abstractNumId w:val="2"/>
  </w:num>
  <w:num w:numId="9">
    <w:abstractNumId w:val="5"/>
  </w:num>
  <w:num w:numId="10">
    <w:abstractNumId w:val="13"/>
  </w:num>
  <w:num w:numId="11">
    <w:abstractNumId w:val="11"/>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D"/>
    <w:rsid w:val="00022EFC"/>
    <w:rsid w:val="00062D9D"/>
    <w:rsid w:val="000B5E98"/>
    <w:rsid w:val="001058D2"/>
    <w:rsid w:val="001216E2"/>
    <w:rsid w:val="00155E4D"/>
    <w:rsid w:val="001676AE"/>
    <w:rsid w:val="001C676A"/>
    <w:rsid w:val="002267F2"/>
    <w:rsid w:val="00273E8D"/>
    <w:rsid w:val="002B049B"/>
    <w:rsid w:val="00300AB3"/>
    <w:rsid w:val="00362E94"/>
    <w:rsid w:val="00385C4D"/>
    <w:rsid w:val="00393BFF"/>
    <w:rsid w:val="00394480"/>
    <w:rsid w:val="003B3C4E"/>
    <w:rsid w:val="003C5462"/>
    <w:rsid w:val="003F3547"/>
    <w:rsid w:val="00404066"/>
    <w:rsid w:val="00434327"/>
    <w:rsid w:val="00475C04"/>
    <w:rsid w:val="004C3387"/>
    <w:rsid w:val="004E192A"/>
    <w:rsid w:val="004E4D47"/>
    <w:rsid w:val="00513ED8"/>
    <w:rsid w:val="00567C65"/>
    <w:rsid w:val="00567C77"/>
    <w:rsid w:val="00584DD2"/>
    <w:rsid w:val="00593215"/>
    <w:rsid w:val="005D66ED"/>
    <w:rsid w:val="00601E9E"/>
    <w:rsid w:val="007272FD"/>
    <w:rsid w:val="0074746A"/>
    <w:rsid w:val="00752DA9"/>
    <w:rsid w:val="00824BDE"/>
    <w:rsid w:val="00833F0C"/>
    <w:rsid w:val="009D43F3"/>
    <w:rsid w:val="00A04BF9"/>
    <w:rsid w:val="00A441F9"/>
    <w:rsid w:val="00A708B8"/>
    <w:rsid w:val="00A8492E"/>
    <w:rsid w:val="00AA394F"/>
    <w:rsid w:val="00AD1FAB"/>
    <w:rsid w:val="00B34CC1"/>
    <w:rsid w:val="00B4215E"/>
    <w:rsid w:val="00B80275"/>
    <w:rsid w:val="00BB6AD5"/>
    <w:rsid w:val="00C22B04"/>
    <w:rsid w:val="00C768B0"/>
    <w:rsid w:val="00CC0E1E"/>
    <w:rsid w:val="00CC3048"/>
    <w:rsid w:val="00CC34BB"/>
    <w:rsid w:val="00D71774"/>
    <w:rsid w:val="00D91C4D"/>
    <w:rsid w:val="00E42A2C"/>
    <w:rsid w:val="00E518D0"/>
    <w:rsid w:val="00EC2C85"/>
    <w:rsid w:val="00EF7DA9"/>
    <w:rsid w:val="00F55124"/>
    <w:rsid w:val="00FB40ED"/>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C933"/>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link w:val="HeaderChar"/>
    <w:uiPriority w:val="99"/>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character" w:customStyle="1" w:styleId="HeaderChar">
    <w:name w:val="Header Char"/>
    <w:link w:val="Header"/>
    <w:uiPriority w:val="99"/>
    <w:rsid w:val="00567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7196</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Reuben Ternes</cp:lastModifiedBy>
  <cp:revision>3</cp:revision>
  <cp:lastPrinted>2008-02-04T14:29:00Z</cp:lastPrinted>
  <dcterms:created xsi:type="dcterms:W3CDTF">2019-04-12T17:46:00Z</dcterms:created>
  <dcterms:modified xsi:type="dcterms:W3CDTF">2019-04-12T17:55:00Z</dcterms:modified>
</cp:coreProperties>
</file>