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E9F4" w14:textId="77777777"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14:paraId="14D9E812" w14:textId="77777777"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14:paraId="06A8B762" w14:textId="77777777" w:rsidR="00273E8D" w:rsidRDefault="00273E8D" w:rsidP="00300AB3">
      <w:pPr>
        <w:rPr>
          <w:rFonts w:asciiTheme="minorHAnsi" w:hAnsiTheme="minorHAnsi"/>
          <w:sz w:val="22"/>
          <w:szCs w:val="22"/>
        </w:rPr>
      </w:pPr>
    </w:p>
    <w:p w14:paraId="118FF0F6" w14:textId="77777777" w:rsidR="00273E8D" w:rsidRDefault="00273E8D" w:rsidP="00273E8D">
      <w:pPr>
        <w:rPr>
          <w:rFonts w:asciiTheme="minorHAnsi" w:hAnsiTheme="minorHAnsi"/>
          <w:b/>
          <w:sz w:val="22"/>
          <w:szCs w:val="22"/>
        </w:rPr>
      </w:pPr>
    </w:p>
    <w:p w14:paraId="5A1BD659"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78FAEB05" w14:textId="77777777" w:rsidR="004E192A" w:rsidRDefault="004E192A" w:rsidP="00273E8D">
      <w:pPr>
        <w:rPr>
          <w:rFonts w:asciiTheme="minorHAnsi" w:hAnsiTheme="minorHAnsi" w:cstheme="minorHAnsi"/>
          <w:i/>
          <w:sz w:val="22"/>
          <w:szCs w:val="22"/>
        </w:rPr>
      </w:pPr>
    </w:p>
    <w:p w14:paraId="4D172516" w14:textId="77777777"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p>
    <w:p w14:paraId="0BF6AA04" w14:textId="77777777" w:rsidR="00273E8D" w:rsidRDefault="00273E8D" w:rsidP="00273E8D">
      <w:pPr>
        <w:rPr>
          <w:rFonts w:asciiTheme="minorHAnsi" w:hAnsiTheme="minorHAnsi" w:cstheme="minorHAnsi"/>
          <w:sz w:val="22"/>
          <w:szCs w:val="22"/>
        </w:rPr>
      </w:pPr>
    </w:p>
    <w:p w14:paraId="10E519F2" w14:textId="77777777" w:rsidR="00273E8D" w:rsidRDefault="00273E8D" w:rsidP="00273E8D">
      <w:pPr>
        <w:rPr>
          <w:rFonts w:asciiTheme="minorHAnsi" w:hAnsiTheme="minorHAnsi" w:cstheme="minorHAnsi"/>
          <w:sz w:val="22"/>
          <w:szCs w:val="22"/>
        </w:rPr>
      </w:pPr>
      <w:r>
        <w:rPr>
          <w:rFonts w:asciiTheme="minorHAnsi" w:hAnsiTheme="minorHAnsi" w:cstheme="minorHAnsi"/>
          <w:sz w:val="22"/>
          <w:szCs w:val="22"/>
        </w:rPr>
        <w:t>School or College your program resides in:</w:t>
      </w:r>
    </w:p>
    <w:p w14:paraId="40211F1F" w14:textId="77777777" w:rsidR="00273E8D" w:rsidRPr="00265383" w:rsidRDefault="00273E8D" w:rsidP="00273E8D">
      <w:pPr>
        <w:rPr>
          <w:rFonts w:asciiTheme="minorHAnsi" w:hAnsiTheme="minorHAnsi" w:cstheme="minorHAnsi"/>
          <w:b/>
          <w:sz w:val="22"/>
          <w:szCs w:val="22"/>
        </w:rPr>
      </w:pPr>
    </w:p>
    <w:p w14:paraId="51B3C9AB" w14:textId="77777777" w:rsidR="00977302" w:rsidRPr="00265383" w:rsidRDefault="00977302" w:rsidP="00977302">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794C840D" w14:textId="77777777" w:rsidR="00977302" w:rsidRPr="00387128" w:rsidRDefault="00977302" w:rsidP="00977302">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Pr="0080526D">
            <w:rPr>
              <w:rFonts w:ascii="Wingdings" w:hAnsi="Wingdings"/>
              <w:color w:val="000000"/>
            </w:rPr>
            <w:t></w:t>
          </w:r>
        </w:sdtContent>
      </w:sdt>
    </w:p>
    <w:p w14:paraId="0772EC40" w14:textId="77777777" w:rsidR="00977302" w:rsidRPr="00387128" w:rsidRDefault="00977302" w:rsidP="00977302">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5EDDFABC" w14:textId="77777777" w:rsidR="00977302" w:rsidRDefault="00977302" w:rsidP="00977302">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Pr>
              <w:rFonts w:ascii="MS Gothic" w:eastAsia="MS Gothic" w:hAnsi="MS Gothic" w:cstheme="minorHAnsi" w:hint="eastAsia"/>
              <w:sz w:val="22"/>
              <w:szCs w:val="22"/>
            </w:rPr>
            <w:t>☐</w:t>
          </w:r>
        </w:sdtContent>
      </w:sdt>
    </w:p>
    <w:p w14:paraId="04E8F3F0" w14:textId="77777777" w:rsidR="00273E8D" w:rsidRPr="00265383" w:rsidRDefault="00273E8D" w:rsidP="00273E8D">
      <w:pPr>
        <w:ind w:left="720"/>
        <w:rPr>
          <w:rFonts w:asciiTheme="minorHAnsi" w:hAnsiTheme="minorHAnsi" w:cstheme="minorHAnsi"/>
          <w:sz w:val="22"/>
          <w:szCs w:val="22"/>
        </w:rPr>
      </w:pPr>
    </w:p>
    <w:p w14:paraId="77E2F867" w14:textId="77777777"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Date Report Submitted:</w:t>
      </w:r>
    </w:p>
    <w:p w14:paraId="59608CCA" w14:textId="77777777" w:rsidR="00273E8D" w:rsidRPr="00265383" w:rsidRDefault="00273E8D" w:rsidP="00273E8D">
      <w:pPr>
        <w:rPr>
          <w:rFonts w:asciiTheme="minorHAnsi" w:hAnsiTheme="minorHAnsi" w:cstheme="minorHAnsi"/>
          <w:sz w:val="22"/>
          <w:szCs w:val="22"/>
        </w:rPr>
      </w:pPr>
    </w:p>
    <w:p w14:paraId="68060782" w14:textId="77777777" w:rsidR="00977302" w:rsidRDefault="00977302" w:rsidP="00977302">
      <w:pPr>
        <w:rPr>
          <w:rFonts w:asciiTheme="minorHAnsi" w:hAnsiTheme="minorHAnsi" w:cstheme="minorHAnsi"/>
          <w:sz w:val="22"/>
          <w:szCs w:val="22"/>
        </w:rPr>
      </w:pPr>
      <w:r w:rsidRPr="00265383">
        <w:rPr>
          <w:rFonts w:asciiTheme="minorHAnsi" w:hAnsiTheme="minorHAnsi" w:cstheme="minorHAnsi"/>
          <w:sz w:val="22"/>
          <w:szCs w:val="22"/>
        </w:rPr>
        <w:t>Date Report Submitted:</w:t>
      </w:r>
      <w:r>
        <w:rPr>
          <w:rFonts w:asciiTheme="minorHAnsi" w:hAnsiTheme="minorHAnsi" w:cstheme="minorHAnsi"/>
          <w:sz w:val="22"/>
          <w:szCs w:val="22"/>
        </w:rPr>
        <w:t xml:space="preserve"> </w:t>
      </w:r>
    </w:p>
    <w:p w14:paraId="4A5AF62B" w14:textId="77777777" w:rsidR="00977302" w:rsidRPr="00265383" w:rsidRDefault="00977302" w:rsidP="00977302">
      <w:pPr>
        <w:rPr>
          <w:rFonts w:asciiTheme="minorHAnsi" w:hAnsiTheme="minorHAnsi" w:cstheme="minorHAnsi"/>
          <w:sz w:val="22"/>
          <w:szCs w:val="22"/>
        </w:rPr>
      </w:pPr>
      <w:r>
        <w:rPr>
          <w:rFonts w:asciiTheme="minorHAnsi" w:hAnsiTheme="minorHAnsi" w:cstheme="minorHAnsi"/>
          <w:sz w:val="22"/>
          <w:szCs w:val="22"/>
        </w:rPr>
        <w:tab/>
        <w:t>October 15, 2016</w:t>
      </w:r>
    </w:p>
    <w:p w14:paraId="1EA2B7B3" w14:textId="77777777" w:rsidR="00977302" w:rsidRPr="00265383" w:rsidRDefault="00977302" w:rsidP="00977302">
      <w:pPr>
        <w:rPr>
          <w:rFonts w:asciiTheme="minorHAnsi" w:hAnsiTheme="minorHAnsi" w:cstheme="minorHAnsi"/>
          <w:sz w:val="22"/>
          <w:szCs w:val="22"/>
        </w:rPr>
      </w:pPr>
    </w:p>
    <w:p w14:paraId="636E0CF7" w14:textId="77777777" w:rsidR="00977302" w:rsidRDefault="00977302" w:rsidP="00977302">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 xml:space="preserve">Assessment Contact </w:t>
      </w:r>
      <w:r>
        <w:rPr>
          <w:rFonts w:asciiTheme="minorHAnsi" w:hAnsiTheme="minorHAnsi" w:cstheme="minorHAnsi"/>
          <w:sz w:val="22"/>
          <w:szCs w:val="22"/>
        </w:rPr>
        <w:t>Representative (&amp; E-mail)</w:t>
      </w:r>
      <w:r w:rsidRPr="00265383">
        <w:rPr>
          <w:rFonts w:asciiTheme="minorHAnsi" w:hAnsiTheme="minorHAnsi" w:cstheme="minorHAnsi"/>
          <w:sz w:val="22"/>
          <w:szCs w:val="22"/>
        </w:rPr>
        <w:t xml:space="preserve">: </w:t>
      </w:r>
      <w:r w:rsidRPr="00265383">
        <w:rPr>
          <w:rFonts w:asciiTheme="minorHAnsi" w:hAnsiTheme="minorHAnsi" w:cstheme="minorHAnsi"/>
          <w:sz w:val="22"/>
          <w:szCs w:val="22"/>
        </w:rPr>
        <w:tab/>
      </w:r>
    </w:p>
    <w:p w14:paraId="0FF44FC0" w14:textId="77777777" w:rsidR="00977302" w:rsidRDefault="00977302" w:rsidP="00977302">
      <w:pPr>
        <w:rPr>
          <w:rFonts w:asciiTheme="minorHAnsi" w:hAnsiTheme="minorHAnsi" w:cstheme="minorHAnsi"/>
          <w:sz w:val="22"/>
          <w:szCs w:val="22"/>
        </w:rPr>
      </w:pPr>
      <w:r>
        <w:rPr>
          <w:rFonts w:asciiTheme="minorHAnsi" w:hAnsiTheme="minorHAnsi" w:cstheme="minorHAnsi"/>
          <w:sz w:val="22"/>
          <w:szCs w:val="22"/>
        </w:rPr>
        <w:tab/>
        <w:t>Florence J. Dallo</w:t>
      </w:r>
      <w:r w:rsidRPr="00265383">
        <w:rPr>
          <w:rFonts w:asciiTheme="minorHAnsi" w:hAnsiTheme="minorHAnsi" w:cstheme="minorHAnsi"/>
          <w:sz w:val="22"/>
          <w:szCs w:val="22"/>
        </w:rPr>
        <w:tab/>
      </w:r>
      <w:r>
        <w:rPr>
          <w:rFonts w:asciiTheme="minorHAnsi" w:hAnsiTheme="minorHAnsi" w:cstheme="minorHAnsi"/>
          <w:sz w:val="22"/>
          <w:szCs w:val="22"/>
        </w:rPr>
        <w:t>dallo@oakland.edu</w:t>
      </w:r>
    </w:p>
    <w:p w14:paraId="2AA4416F" w14:textId="77777777" w:rsidR="00977302" w:rsidRDefault="00977302" w:rsidP="00977302">
      <w:pPr>
        <w:rPr>
          <w:rFonts w:asciiTheme="minorHAnsi" w:hAnsiTheme="minorHAnsi" w:cstheme="minorHAnsi"/>
          <w:sz w:val="22"/>
          <w:szCs w:val="22"/>
        </w:rPr>
      </w:pPr>
      <w:r w:rsidRPr="00265383">
        <w:rPr>
          <w:rFonts w:asciiTheme="minorHAnsi" w:hAnsiTheme="minorHAnsi" w:cstheme="minorHAnsi"/>
          <w:sz w:val="22"/>
          <w:szCs w:val="22"/>
        </w:rPr>
        <w:tab/>
      </w:r>
      <w:r w:rsidRPr="00265383">
        <w:rPr>
          <w:rFonts w:asciiTheme="minorHAnsi" w:hAnsiTheme="minorHAnsi" w:cstheme="minorHAnsi"/>
          <w:sz w:val="22"/>
          <w:szCs w:val="22"/>
        </w:rPr>
        <w:tab/>
      </w:r>
    </w:p>
    <w:p w14:paraId="7A6EFA24" w14:textId="77777777" w:rsidR="00977302" w:rsidRDefault="00977302" w:rsidP="00977302">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Department</w:t>
      </w:r>
      <w:r>
        <w:rPr>
          <w:rFonts w:asciiTheme="minorHAnsi" w:hAnsiTheme="minorHAnsi" w:cstheme="minorHAnsi"/>
          <w:sz w:val="22"/>
          <w:szCs w:val="22"/>
        </w:rPr>
        <w:t xml:space="preserve"> or Program</w:t>
      </w:r>
      <w:r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Pr>
          <w:rFonts w:asciiTheme="minorHAnsi" w:hAnsiTheme="minorHAnsi" w:cstheme="minorHAnsi"/>
          <w:sz w:val="22"/>
          <w:szCs w:val="22"/>
        </w:rPr>
        <w:t xml:space="preserve"> </w:t>
      </w:r>
    </w:p>
    <w:p w14:paraId="0E7F2779" w14:textId="77777777" w:rsidR="00977302" w:rsidRDefault="00977302" w:rsidP="00977302">
      <w:pPr>
        <w:rPr>
          <w:rFonts w:asciiTheme="minorHAnsi" w:hAnsiTheme="minorHAnsi" w:cstheme="minorHAnsi"/>
          <w:sz w:val="22"/>
          <w:szCs w:val="22"/>
        </w:rPr>
      </w:pPr>
      <w:r>
        <w:rPr>
          <w:rFonts w:asciiTheme="minorHAnsi" w:hAnsiTheme="minorHAnsi" w:cstheme="minorHAnsi"/>
          <w:sz w:val="22"/>
          <w:szCs w:val="22"/>
        </w:rPr>
        <w:tab/>
        <w:t>Florence J. Dallo</w:t>
      </w:r>
      <w:r w:rsidRPr="00265383">
        <w:rPr>
          <w:rFonts w:asciiTheme="minorHAnsi" w:hAnsiTheme="minorHAnsi" w:cstheme="minorHAnsi"/>
          <w:sz w:val="22"/>
          <w:szCs w:val="22"/>
        </w:rPr>
        <w:tab/>
      </w:r>
      <w:r>
        <w:rPr>
          <w:rFonts w:asciiTheme="minorHAnsi" w:hAnsiTheme="minorHAnsi" w:cstheme="minorHAnsi"/>
          <w:sz w:val="22"/>
          <w:szCs w:val="22"/>
        </w:rPr>
        <w:t xml:space="preserve">dallo@oakland.edu </w:t>
      </w:r>
    </w:p>
    <w:p w14:paraId="3F1A121E" w14:textId="77777777" w:rsidR="00977302" w:rsidRDefault="00977302" w:rsidP="00977302">
      <w:pPr>
        <w:rPr>
          <w:rFonts w:asciiTheme="minorHAnsi" w:hAnsiTheme="minorHAnsi" w:cstheme="minorHAnsi"/>
          <w:sz w:val="22"/>
          <w:szCs w:val="22"/>
        </w:rPr>
      </w:pPr>
    </w:p>
    <w:p w14:paraId="6635D579" w14:textId="77777777" w:rsidR="00977302" w:rsidRDefault="00977302" w:rsidP="00977302">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sidRPr="00265383">
        <w:rPr>
          <w:rFonts w:asciiTheme="minorHAnsi" w:hAnsiTheme="minorHAnsi" w:cstheme="minorHAnsi"/>
          <w:sz w:val="22"/>
          <w:szCs w:val="22"/>
        </w:rPr>
        <w:tab/>
      </w:r>
    </w:p>
    <w:p w14:paraId="3A4B7539" w14:textId="77777777" w:rsidR="00977302" w:rsidRDefault="00977302" w:rsidP="00977302">
      <w:pPr>
        <w:rPr>
          <w:rFonts w:asciiTheme="minorHAnsi" w:hAnsiTheme="minorHAnsi" w:cstheme="minorHAnsi"/>
          <w:sz w:val="22"/>
          <w:szCs w:val="22"/>
        </w:rPr>
      </w:pPr>
      <w:r>
        <w:rPr>
          <w:rFonts w:asciiTheme="minorHAnsi" w:hAnsiTheme="minorHAnsi" w:cstheme="minorHAnsi"/>
          <w:sz w:val="22"/>
          <w:szCs w:val="22"/>
        </w:rPr>
        <w:tab/>
        <w:t xml:space="preserve">Kevin Ball </w:t>
      </w:r>
      <w:r>
        <w:rPr>
          <w:rFonts w:asciiTheme="minorHAnsi" w:hAnsiTheme="minorHAnsi" w:cstheme="minorHAnsi"/>
          <w:sz w:val="22"/>
          <w:szCs w:val="22"/>
        </w:rPr>
        <w:tab/>
      </w:r>
      <w:r>
        <w:rPr>
          <w:rFonts w:asciiTheme="minorHAnsi" w:hAnsiTheme="minorHAnsi" w:cstheme="minorHAnsi"/>
          <w:sz w:val="22"/>
          <w:szCs w:val="22"/>
        </w:rPr>
        <w:tab/>
        <w:t>kevinball@oakland.edu</w:t>
      </w:r>
    </w:p>
    <w:p w14:paraId="7BDCE59E" w14:textId="77777777" w:rsidR="00977302" w:rsidRDefault="00977302" w:rsidP="00977302">
      <w:pPr>
        <w:rPr>
          <w:rFonts w:asciiTheme="minorHAnsi" w:hAnsiTheme="minorHAnsi" w:cstheme="minorHAnsi"/>
          <w:b/>
          <w:sz w:val="22"/>
          <w:szCs w:val="22"/>
        </w:rPr>
      </w:pPr>
      <w:r>
        <w:rPr>
          <w:rFonts w:asciiTheme="minorHAnsi" w:hAnsiTheme="minorHAnsi" w:cstheme="minorHAnsi"/>
          <w:b/>
          <w:sz w:val="22"/>
          <w:szCs w:val="22"/>
        </w:rPr>
        <w:br w:type="page"/>
      </w:r>
    </w:p>
    <w:p w14:paraId="6461DD66" w14:textId="77777777"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lastRenderedPageBreak/>
        <w:tab/>
      </w:r>
    </w:p>
    <w:p w14:paraId="19778DC4" w14:textId="77777777" w:rsidR="00273E8D" w:rsidRDefault="00273E8D" w:rsidP="00300AB3">
      <w:pPr>
        <w:rPr>
          <w:rFonts w:asciiTheme="minorHAnsi" w:hAnsiTheme="minorHAnsi"/>
          <w:b/>
          <w:sz w:val="22"/>
          <w:szCs w:val="22"/>
          <w:u w:val="single"/>
        </w:rPr>
      </w:pPr>
    </w:p>
    <w:p w14:paraId="1A864769" w14:textId="77777777"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14:paraId="2C6E4B42" w14:textId="77777777" w:rsidR="001C676A" w:rsidRDefault="001C676A" w:rsidP="00300AB3">
      <w:pPr>
        <w:rPr>
          <w:rFonts w:asciiTheme="minorHAnsi" w:hAnsiTheme="minorHAnsi"/>
          <w:b/>
          <w:sz w:val="22"/>
          <w:szCs w:val="22"/>
        </w:rPr>
      </w:pPr>
    </w:p>
    <w:p w14:paraId="1E49DABA"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Ternes (</w:t>
      </w:r>
      <w:hyperlink r:id="rId7"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14:paraId="1258CA72" w14:textId="77777777" w:rsidR="00273E8D" w:rsidRDefault="00273E8D" w:rsidP="00300AB3">
      <w:pPr>
        <w:rPr>
          <w:rFonts w:asciiTheme="minorHAnsi" w:hAnsiTheme="minorHAnsi"/>
          <w:sz w:val="22"/>
          <w:szCs w:val="22"/>
        </w:rPr>
      </w:pPr>
    </w:p>
    <w:p w14:paraId="735B25B8" w14:textId="77777777"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on their website (</w:t>
      </w:r>
      <w:hyperlink r:id="rId8" w:history="1">
        <w:r w:rsidR="00273E8D" w:rsidRPr="0020681E">
          <w:rPr>
            <w:rStyle w:val="Hyperlink"/>
            <w:rFonts w:asciiTheme="minorHAnsi" w:hAnsiTheme="minorHAnsi"/>
            <w:sz w:val="22"/>
            <w:szCs w:val="22"/>
          </w:rPr>
          <w:t>www.oakland.edu/OIRA</w:t>
        </w:r>
      </w:hyperlink>
      <w:r w:rsidR="00273E8D">
        <w:rPr>
          <w:rFonts w:asciiTheme="minorHAnsi" w:hAnsiTheme="minorHAnsi"/>
          <w:sz w:val="22"/>
          <w:szCs w:val="22"/>
        </w:rPr>
        <w:t>). If at any time you have any questions, need any assistance, or would like to schedule a meeting with any UAC representatives, please contact the UAC and OIRA liaison, Reuben Ternes (</w:t>
      </w:r>
      <w:hyperlink r:id="rId9"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14:paraId="0AC2E76D" w14:textId="77777777" w:rsidR="00977302" w:rsidRDefault="00977302" w:rsidP="00273E8D">
      <w:pPr>
        <w:rPr>
          <w:rFonts w:asciiTheme="minorHAnsi" w:hAnsiTheme="minorHAnsi"/>
          <w:sz w:val="22"/>
          <w:szCs w:val="22"/>
        </w:rPr>
      </w:pPr>
    </w:p>
    <w:p w14:paraId="72350382" w14:textId="77777777" w:rsidR="00852E04" w:rsidRDefault="00852E04" w:rsidP="001C676A">
      <w:pPr>
        <w:rPr>
          <w:rFonts w:asciiTheme="minorHAnsi" w:hAnsiTheme="minorHAnsi"/>
          <w:b/>
          <w:sz w:val="22"/>
          <w:szCs w:val="22"/>
          <w:u w:val="single"/>
        </w:rPr>
      </w:pPr>
    </w:p>
    <w:p w14:paraId="76D473EE" w14:textId="77777777" w:rsidR="00852E04" w:rsidRDefault="00852E04" w:rsidP="001C676A">
      <w:pPr>
        <w:rPr>
          <w:rFonts w:asciiTheme="minorHAnsi" w:hAnsiTheme="minorHAnsi"/>
          <w:b/>
          <w:sz w:val="22"/>
          <w:szCs w:val="22"/>
          <w:u w:val="single"/>
        </w:rPr>
      </w:pPr>
    </w:p>
    <w:p w14:paraId="4F706C45" w14:textId="77777777" w:rsidR="00852E04" w:rsidRDefault="00852E04" w:rsidP="001C676A">
      <w:pPr>
        <w:rPr>
          <w:rFonts w:asciiTheme="minorHAnsi" w:hAnsiTheme="minorHAnsi"/>
          <w:b/>
          <w:sz w:val="22"/>
          <w:szCs w:val="22"/>
          <w:u w:val="single"/>
        </w:rPr>
      </w:pPr>
    </w:p>
    <w:p w14:paraId="26F661D1" w14:textId="77777777" w:rsidR="00852E04" w:rsidRDefault="00852E04" w:rsidP="001C676A">
      <w:pPr>
        <w:rPr>
          <w:rFonts w:asciiTheme="minorHAnsi" w:hAnsiTheme="minorHAnsi"/>
          <w:b/>
          <w:sz w:val="22"/>
          <w:szCs w:val="22"/>
          <w:u w:val="single"/>
        </w:rPr>
      </w:pPr>
    </w:p>
    <w:p w14:paraId="55136518" w14:textId="77777777" w:rsidR="00852E04" w:rsidRDefault="00852E04" w:rsidP="001C676A">
      <w:pPr>
        <w:rPr>
          <w:rFonts w:asciiTheme="minorHAnsi" w:hAnsiTheme="minorHAnsi"/>
          <w:b/>
          <w:sz w:val="22"/>
          <w:szCs w:val="22"/>
          <w:u w:val="single"/>
        </w:rPr>
      </w:pPr>
    </w:p>
    <w:p w14:paraId="641A1F36" w14:textId="77777777" w:rsidR="00852E04" w:rsidRDefault="00852E04" w:rsidP="001C676A">
      <w:pPr>
        <w:rPr>
          <w:rFonts w:asciiTheme="minorHAnsi" w:hAnsiTheme="minorHAnsi"/>
          <w:b/>
          <w:sz w:val="22"/>
          <w:szCs w:val="22"/>
          <w:u w:val="single"/>
        </w:rPr>
      </w:pPr>
    </w:p>
    <w:p w14:paraId="592C3E1F" w14:textId="77777777" w:rsidR="00852E04" w:rsidRDefault="00852E04" w:rsidP="001C676A">
      <w:pPr>
        <w:rPr>
          <w:rFonts w:asciiTheme="minorHAnsi" w:hAnsiTheme="minorHAnsi"/>
          <w:b/>
          <w:sz w:val="22"/>
          <w:szCs w:val="22"/>
          <w:u w:val="single"/>
        </w:rPr>
      </w:pPr>
    </w:p>
    <w:p w14:paraId="11580D7F" w14:textId="77777777" w:rsidR="00852E04" w:rsidRDefault="00852E04" w:rsidP="001C676A">
      <w:pPr>
        <w:rPr>
          <w:rFonts w:asciiTheme="minorHAnsi" w:hAnsiTheme="minorHAnsi"/>
          <w:b/>
          <w:sz w:val="22"/>
          <w:szCs w:val="22"/>
          <w:u w:val="single"/>
        </w:rPr>
      </w:pPr>
    </w:p>
    <w:p w14:paraId="7A0A79A1" w14:textId="77777777" w:rsidR="00852E04" w:rsidRDefault="00852E04" w:rsidP="001C676A">
      <w:pPr>
        <w:rPr>
          <w:rFonts w:asciiTheme="minorHAnsi" w:hAnsiTheme="minorHAnsi"/>
          <w:b/>
          <w:sz w:val="22"/>
          <w:szCs w:val="22"/>
          <w:u w:val="single"/>
        </w:rPr>
      </w:pPr>
    </w:p>
    <w:p w14:paraId="7EE9140A" w14:textId="77777777" w:rsidR="00852E04" w:rsidRDefault="00852E04" w:rsidP="001C676A">
      <w:pPr>
        <w:rPr>
          <w:rFonts w:asciiTheme="minorHAnsi" w:hAnsiTheme="minorHAnsi"/>
          <w:b/>
          <w:sz w:val="22"/>
          <w:szCs w:val="22"/>
          <w:u w:val="single"/>
        </w:rPr>
      </w:pPr>
    </w:p>
    <w:p w14:paraId="4EB2BBE4" w14:textId="77777777" w:rsidR="00852E04" w:rsidRDefault="00852E04" w:rsidP="001C676A">
      <w:pPr>
        <w:rPr>
          <w:rFonts w:asciiTheme="minorHAnsi" w:hAnsiTheme="minorHAnsi"/>
          <w:b/>
          <w:sz w:val="22"/>
          <w:szCs w:val="22"/>
          <w:u w:val="single"/>
        </w:rPr>
      </w:pPr>
    </w:p>
    <w:p w14:paraId="39DF0833" w14:textId="77777777" w:rsidR="00852E04" w:rsidRDefault="00852E04" w:rsidP="001C676A">
      <w:pPr>
        <w:rPr>
          <w:rFonts w:asciiTheme="minorHAnsi" w:hAnsiTheme="minorHAnsi"/>
          <w:b/>
          <w:sz w:val="22"/>
          <w:szCs w:val="22"/>
          <w:u w:val="single"/>
        </w:rPr>
      </w:pPr>
    </w:p>
    <w:p w14:paraId="3C4A555C" w14:textId="77777777" w:rsidR="00852E04" w:rsidRDefault="00852E04" w:rsidP="001C676A">
      <w:pPr>
        <w:rPr>
          <w:rFonts w:asciiTheme="minorHAnsi" w:hAnsiTheme="minorHAnsi"/>
          <w:b/>
          <w:sz w:val="22"/>
          <w:szCs w:val="22"/>
          <w:u w:val="single"/>
        </w:rPr>
      </w:pPr>
    </w:p>
    <w:p w14:paraId="0AB9732E" w14:textId="77777777" w:rsidR="00852E04" w:rsidRDefault="00852E04" w:rsidP="001C676A">
      <w:pPr>
        <w:rPr>
          <w:rFonts w:asciiTheme="minorHAnsi" w:hAnsiTheme="minorHAnsi"/>
          <w:b/>
          <w:sz w:val="22"/>
          <w:szCs w:val="22"/>
          <w:u w:val="single"/>
        </w:rPr>
      </w:pPr>
    </w:p>
    <w:p w14:paraId="07846D80" w14:textId="77777777" w:rsidR="00852E04" w:rsidRDefault="00852E04" w:rsidP="001C676A">
      <w:pPr>
        <w:rPr>
          <w:rFonts w:asciiTheme="minorHAnsi" w:hAnsiTheme="minorHAnsi"/>
          <w:b/>
          <w:sz w:val="22"/>
          <w:szCs w:val="22"/>
          <w:u w:val="single"/>
        </w:rPr>
      </w:pPr>
    </w:p>
    <w:p w14:paraId="7E698D68" w14:textId="77777777" w:rsidR="00852E04" w:rsidRDefault="00852E04" w:rsidP="001C676A">
      <w:pPr>
        <w:rPr>
          <w:rFonts w:asciiTheme="minorHAnsi" w:hAnsiTheme="minorHAnsi"/>
          <w:b/>
          <w:sz w:val="22"/>
          <w:szCs w:val="22"/>
          <w:u w:val="single"/>
        </w:rPr>
      </w:pPr>
    </w:p>
    <w:p w14:paraId="3262BAAE" w14:textId="77777777" w:rsidR="00852E04" w:rsidRDefault="00852E04" w:rsidP="001C676A">
      <w:pPr>
        <w:rPr>
          <w:rFonts w:asciiTheme="minorHAnsi" w:hAnsiTheme="minorHAnsi"/>
          <w:b/>
          <w:sz w:val="22"/>
          <w:szCs w:val="22"/>
          <w:u w:val="single"/>
        </w:rPr>
      </w:pPr>
    </w:p>
    <w:p w14:paraId="10A06E45" w14:textId="77777777" w:rsidR="00852E04" w:rsidRDefault="00852E04" w:rsidP="001C676A">
      <w:pPr>
        <w:rPr>
          <w:rFonts w:asciiTheme="minorHAnsi" w:hAnsiTheme="minorHAnsi"/>
          <w:b/>
          <w:sz w:val="22"/>
          <w:szCs w:val="22"/>
          <w:u w:val="single"/>
        </w:rPr>
      </w:pPr>
    </w:p>
    <w:p w14:paraId="75B3045C"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the OU Mission, Program Goals, Student Learning Outcomes, and Assessment Measures</w:t>
      </w:r>
    </w:p>
    <w:p w14:paraId="6FBB3F92" w14:textId="77777777" w:rsidR="004E192A" w:rsidRDefault="004E192A" w:rsidP="001C676A">
      <w:pPr>
        <w:rPr>
          <w:rFonts w:asciiTheme="minorHAnsi" w:hAnsiTheme="minorHAnsi"/>
          <w:sz w:val="22"/>
          <w:szCs w:val="22"/>
        </w:rPr>
      </w:pPr>
    </w:p>
    <w:p w14:paraId="7D82B182" w14:textId="77777777" w:rsidR="001C676A" w:rsidRPr="001C676A" w:rsidRDefault="001C676A" w:rsidP="001C676A">
      <w:pPr>
        <w:rPr>
          <w:rFonts w:asciiTheme="minorHAnsi" w:hAnsiTheme="minorHAnsi"/>
          <w:sz w:val="22"/>
          <w:szCs w:val="22"/>
        </w:rPr>
      </w:pPr>
      <w:r>
        <w:rPr>
          <w:rFonts w:asciiTheme="minorHAnsi" w:hAnsiTheme="minorHAnsi"/>
          <w:sz w:val="22"/>
          <w:szCs w:val="22"/>
        </w:rPr>
        <w:t>Please begin your program assessment plan by completing the table below. Use the “Table” menu</w:t>
      </w:r>
      <w:r w:rsidRPr="001C676A">
        <w:rPr>
          <w:rFonts w:asciiTheme="minorHAnsi" w:hAnsiTheme="minorHAnsi"/>
          <w:sz w:val="22"/>
          <w:szCs w:val="22"/>
        </w:rPr>
        <w:t xml:space="preserve"> in Word to add rows, merge cells, etc. </w:t>
      </w:r>
      <w:r>
        <w:rPr>
          <w:rFonts w:asciiTheme="minorHAnsi" w:hAnsiTheme="minorHAnsi"/>
          <w:sz w:val="22"/>
          <w:szCs w:val="22"/>
        </w:rPr>
        <w:t>as needed. [</w:t>
      </w:r>
      <w:r w:rsidRPr="001C676A">
        <w:rPr>
          <w:rFonts w:asciiTheme="minorHAnsi" w:hAnsiTheme="minorHAnsi"/>
          <w:sz w:val="22"/>
          <w:szCs w:val="22"/>
        </w:rPr>
        <w:t>A completed table is presented as a sample on our website: XXXX.</w:t>
      </w:r>
      <w:r>
        <w:rPr>
          <w:rFonts w:asciiTheme="minorHAnsi" w:hAnsiTheme="minorHAnsi"/>
          <w:sz w:val="22"/>
          <w:szCs w:val="22"/>
        </w:rPr>
        <w:t>]</w:t>
      </w:r>
    </w:p>
    <w:p w14:paraId="19E0B09B" w14:textId="77777777" w:rsidR="001C676A" w:rsidRDefault="001C676A" w:rsidP="001C676A">
      <w:pPr>
        <w:rPr>
          <w:rFonts w:asciiTheme="minorHAnsi" w:hAnsiTheme="minorHAnsi"/>
          <w:sz w:val="22"/>
          <w:szCs w:val="22"/>
        </w:rPr>
      </w:pPr>
    </w:p>
    <w:p w14:paraId="5BE3DED5" w14:textId="77777777"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1, record what aspects of the OU Mission your program addresses.</w:t>
      </w:r>
    </w:p>
    <w:p w14:paraId="4FE877E1" w14:textId="77777777"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 record your program goals as they relate to the OU Mission.</w:t>
      </w:r>
    </w:p>
    <w:p w14:paraId="244BDF29" w14:textId="77777777"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3, record your program’s planned student learning outcomes related to each program goal.</w:t>
      </w:r>
    </w:p>
    <w:p w14:paraId="0DBCFB5E" w14:textId="77777777" w:rsidR="0074746A" w:rsidRDefault="0074746A" w:rsidP="007474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4, record </w:t>
      </w:r>
      <w:r w:rsidR="00B34CC1">
        <w:rPr>
          <w:rFonts w:asciiTheme="minorHAnsi" w:hAnsiTheme="minorHAnsi"/>
          <w:sz w:val="22"/>
          <w:szCs w:val="22"/>
        </w:rPr>
        <w:t xml:space="preserve">the </w:t>
      </w:r>
      <w:r>
        <w:rPr>
          <w:rFonts w:asciiTheme="minorHAnsi" w:hAnsiTheme="minorHAnsi"/>
          <w:sz w:val="22"/>
          <w:szCs w:val="22"/>
        </w:rPr>
        <w:t>assessment measure</w:t>
      </w:r>
      <w:r w:rsidR="00B34CC1">
        <w:rPr>
          <w:rFonts w:asciiTheme="minorHAnsi" w:hAnsiTheme="minorHAnsi"/>
          <w:sz w:val="22"/>
          <w:szCs w:val="22"/>
        </w:rPr>
        <w:t>(</w:t>
      </w:r>
      <w:r>
        <w:rPr>
          <w:rFonts w:asciiTheme="minorHAnsi" w:hAnsiTheme="minorHAnsi"/>
          <w:sz w:val="22"/>
          <w:szCs w:val="22"/>
        </w:rPr>
        <w:t>s</w:t>
      </w:r>
      <w:r w:rsidR="00B34CC1">
        <w:rPr>
          <w:rFonts w:asciiTheme="minorHAnsi" w:hAnsiTheme="minorHAnsi"/>
          <w:sz w:val="22"/>
          <w:szCs w:val="22"/>
        </w:rPr>
        <w:t>)</w:t>
      </w:r>
      <w:r>
        <w:rPr>
          <w:rFonts w:asciiTheme="minorHAnsi" w:hAnsiTheme="minorHAnsi"/>
          <w:sz w:val="22"/>
          <w:szCs w:val="22"/>
        </w:rPr>
        <w:t xml:space="preserve"> that evaluate each student learning </w:t>
      </w:r>
      <w:r w:rsidR="001058D2">
        <w:rPr>
          <w:rFonts w:asciiTheme="minorHAnsi" w:hAnsiTheme="minorHAnsi"/>
          <w:sz w:val="22"/>
          <w:szCs w:val="22"/>
        </w:rPr>
        <w:t>outcome</w:t>
      </w:r>
      <w:r>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Pr>
          <w:rFonts w:asciiTheme="minorHAnsi" w:hAnsiTheme="minorHAnsi"/>
          <w:sz w:val="22"/>
          <w:szCs w:val="22"/>
        </w:rPr>
        <w:t>).</w:t>
      </w:r>
    </w:p>
    <w:p w14:paraId="260405F7" w14:textId="77777777" w:rsidR="00B9459C" w:rsidRPr="00852E04" w:rsidRDefault="00394480" w:rsidP="00852E04">
      <w:pPr>
        <w:pStyle w:val="ListParagraph"/>
        <w:numPr>
          <w:ilvl w:val="0"/>
          <w:numId w:val="14"/>
        </w:numPr>
        <w:rPr>
          <w:rFonts w:asciiTheme="minorHAnsi" w:hAnsiTheme="minorHAnsi"/>
          <w:sz w:val="22"/>
          <w:szCs w:val="22"/>
        </w:rPr>
      </w:pPr>
      <w:r>
        <w:rPr>
          <w:rFonts w:asciiTheme="minorHAnsi" w:hAnsiTheme="minorHAnsi"/>
          <w:sz w:val="22"/>
          <w:szCs w:val="22"/>
        </w:rPr>
        <w:t>Add rows to the table as necessary.</w:t>
      </w:r>
    </w:p>
    <w:p w14:paraId="03658CC8" w14:textId="77777777" w:rsidR="00B9459C" w:rsidRDefault="00B9459C">
      <w:pPr>
        <w:rPr>
          <w:rFonts w:asciiTheme="minorHAnsi" w:hAnsiTheme="minorHAnsi"/>
          <w:sz w:val="22"/>
          <w:szCs w:val="22"/>
        </w:rPr>
      </w:pPr>
    </w:p>
    <w:tbl>
      <w:tblPr>
        <w:tblStyle w:val="TableGrid"/>
        <w:tblW w:w="0" w:type="auto"/>
        <w:tblInd w:w="108" w:type="dxa"/>
        <w:tblLook w:val="00A0" w:firstRow="1" w:lastRow="0" w:firstColumn="1" w:lastColumn="0" w:noHBand="0" w:noVBand="0"/>
      </w:tblPr>
      <w:tblGrid>
        <w:gridCol w:w="2582"/>
        <w:gridCol w:w="2660"/>
        <w:gridCol w:w="3581"/>
        <w:gridCol w:w="4019"/>
      </w:tblGrid>
      <w:tr w:rsidR="00DE06A3" w14:paraId="5BC5EB5D" w14:textId="77777777" w:rsidTr="00B9459C">
        <w:tc>
          <w:tcPr>
            <w:tcW w:w="2582" w:type="dxa"/>
          </w:tcPr>
          <w:p w14:paraId="69D68309" w14:textId="77777777" w:rsidR="0074746A" w:rsidRDefault="0074746A">
            <w:pPr>
              <w:rPr>
                <w:rFonts w:asciiTheme="minorHAnsi" w:hAnsiTheme="minorHAnsi"/>
                <w:sz w:val="22"/>
                <w:szCs w:val="22"/>
              </w:rPr>
            </w:pPr>
            <w:r>
              <w:rPr>
                <w:rFonts w:asciiTheme="minorHAnsi" w:hAnsiTheme="minorHAnsi"/>
                <w:sz w:val="22"/>
                <w:szCs w:val="22"/>
              </w:rPr>
              <w:t xml:space="preserve">(1) </w:t>
            </w:r>
            <w:r w:rsidRPr="00273E8D">
              <w:rPr>
                <w:rFonts w:asciiTheme="minorHAnsi" w:hAnsiTheme="minorHAnsi"/>
                <w:sz w:val="22"/>
                <w:szCs w:val="22"/>
              </w:rPr>
              <w:t>OU Mission</w:t>
            </w:r>
          </w:p>
        </w:tc>
        <w:tc>
          <w:tcPr>
            <w:tcW w:w="2660" w:type="dxa"/>
          </w:tcPr>
          <w:p w14:paraId="656DDAD1" w14:textId="77777777" w:rsidR="0074746A" w:rsidRDefault="0074746A">
            <w:pPr>
              <w:rPr>
                <w:rFonts w:asciiTheme="minorHAnsi" w:hAnsiTheme="minorHAnsi"/>
                <w:sz w:val="22"/>
                <w:szCs w:val="22"/>
              </w:rPr>
            </w:pPr>
            <w:r>
              <w:rPr>
                <w:rFonts w:asciiTheme="minorHAnsi" w:hAnsiTheme="minorHAnsi"/>
                <w:sz w:val="22"/>
                <w:szCs w:val="22"/>
              </w:rPr>
              <w:t xml:space="preserve">(2) </w:t>
            </w:r>
            <w:r w:rsidRPr="00273E8D">
              <w:rPr>
                <w:rFonts w:asciiTheme="minorHAnsi" w:hAnsiTheme="minorHAnsi"/>
                <w:sz w:val="22"/>
                <w:szCs w:val="22"/>
              </w:rPr>
              <w:t>Program Goals</w:t>
            </w:r>
          </w:p>
        </w:tc>
        <w:tc>
          <w:tcPr>
            <w:tcW w:w="3581" w:type="dxa"/>
          </w:tcPr>
          <w:p w14:paraId="42706901" w14:textId="77777777" w:rsidR="0074746A" w:rsidRDefault="0074746A" w:rsidP="00695DB3">
            <w:pPr>
              <w:ind w:left="-63"/>
              <w:rPr>
                <w:rFonts w:asciiTheme="minorHAnsi" w:hAnsiTheme="minorHAnsi"/>
                <w:sz w:val="22"/>
                <w:szCs w:val="22"/>
              </w:rPr>
            </w:pPr>
            <w:r>
              <w:rPr>
                <w:rFonts w:asciiTheme="minorHAnsi" w:hAnsiTheme="minorHAnsi"/>
                <w:sz w:val="22"/>
                <w:szCs w:val="22"/>
              </w:rPr>
              <w:t xml:space="preserve">(3) </w:t>
            </w:r>
            <w:r w:rsidRPr="00273E8D">
              <w:rPr>
                <w:rFonts w:asciiTheme="minorHAnsi" w:hAnsiTheme="minorHAnsi"/>
                <w:sz w:val="22"/>
                <w:szCs w:val="22"/>
              </w:rPr>
              <w:t>Student Learning Outcomes</w:t>
            </w:r>
          </w:p>
        </w:tc>
        <w:tc>
          <w:tcPr>
            <w:tcW w:w="4019" w:type="dxa"/>
          </w:tcPr>
          <w:p w14:paraId="6D792679" w14:textId="77777777" w:rsidR="0074746A" w:rsidRPr="00273E8D" w:rsidRDefault="00B34CC1" w:rsidP="00695DB3">
            <w:pPr>
              <w:ind w:left="-44"/>
              <w:rPr>
                <w:rFonts w:asciiTheme="minorHAnsi" w:hAnsiTheme="minorHAnsi"/>
                <w:sz w:val="22"/>
                <w:szCs w:val="22"/>
              </w:rPr>
            </w:pPr>
            <w:r>
              <w:rPr>
                <w:rFonts w:asciiTheme="minorHAnsi" w:hAnsiTheme="minorHAnsi"/>
                <w:sz w:val="22"/>
                <w:szCs w:val="22"/>
              </w:rPr>
              <w:t xml:space="preserve">(4) </w:t>
            </w:r>
            <w:r w:rsidR="0074746A">
              <w:rPr>
                <w:rFonts w:asciiTheme="minorHAnsi" w:hAnsiTheme="minorHAnsi"/>
                <w:sz w:val="22"/>
                <w:szCs w:val="22"/>
              </w:rPr>
              <w:t>Assessment Measures</w:t>
            </w:r>
          </w:p>
        </w:tc>
      </w:tr>
      <w:tr w:rsidR="00DE06A3" w14:paraId="5D2F8507" w14:textId="77777777" w:rsidTr="00B9459C">
        <w:tc>
          <w:tcPr>
            <w:tcW w:w="2582" w:type="dxa"/>
          </w:tcPr>
          <w:p w14:paraId="52E32EEB" w14:textId="77777777" w:rsidR="0074746A" w:rsidRPr="00B9459C" w:rsidRDefault="00C06982" w:rsidP="00C06982">
            <w:pPr>
              <w:rPr>
                <w:rFonts w:asciiTheme="minorHAnsi" w:hAnsiTheme="minorHAnsi"/>
                <w:sz w:val="20"/>
                <w:szCs w:val="20"/>
              </w:rPr>
            </w:pPr>
            <w:r>
              <w:rPr>
                <w:rFonts w:asciiTheme="minorHAnsi" w:hAnsiTheme="minorHAnsi"/>
                <w:sz w:val="20"/>
                <w:szCs w:val="20"/>
              </w:rPr>
              <w:t xml:space="preserve">(1) a. </w:t>
            </w:r>
            <w:r w:rsidR="00977302" w:rsidRPr="00977302">
              <w:rPr>
                <w:rFonts w:asciiTheme="minorHAnsi" w:hAnsiTheme="minorHAnsi"/>
                <w:sz w:val="20"/>
                <w:szCs w:val="20"/>
              </w:rPr>
              <w:t>Oakland University assumes an obligation to advance knowledge, skills and abilities through the medium of high-quality undergraduate curricula, with the goal to prepare students for meaningful work and fulfilling lives.</w:t>
            </w:r>
          </w:p>
        </w:tc>
        <w:tc>
          <w:tcPr>
            <w:tcW w:w="2660" w:type="dxa"/>
          </w:tcPr>
          <w:p w14:paraId="708BC8EE" w14:textId="77777777" w:rsidR="00977302" w:rsidRDefault="00C06982" w:rsidP="00977302">
            <w:pPr>
              <w:rPr>
                <w:rFonts w:asciiTheme="minorHAnsi" w:hAnsiTheme="minorHAnsi"/>
                <w:sz w:val="20"/>
                <w:szCs w:val="20"/>
              </w:rPr>
            </w:pPr>
            <w:r>
              <w:rPr>
                <w:rFonts w:asciiTheme="minorHAnsi" w:hAnsiTheme="minorHAnsi"/>
                <w:sz w:val="22"/>
                <w:szCs w:val="22"/>
              </w:rPr>
              <w:t xml:space="preserve">(2) </w:t>
            </w:r>
            <w:r w:rsidR="00977302">
              <w:rPr>
                <w:rFonts w:asciiTheme="minorHAnsi" w:hAnsiTheme="minorHAnsi"/>
                <w:sz w:val="22"/>
                <w:szCs w:val="22"/>
              </w:rPr>
              <w:t xml:space="preserve">1a. </w:t>
            </w:r>
            <w:r w:rsidR="00977302" w:rsidRPr="00977302">
              <w:rPr>
                <w:rFonts w:asciiTheme="minorHAnsi" w:hAnsiTheme="minorHAnsi"/>
                <w:sz w:val="20"/>
                <w:szCs w:val="20"/>
              </w:rPr>
              <w:t>WHP students</w:t>
            </w:r>
            <w:r>
              <w:rPr>
                <w:rFonts w:asciiTheme="minorHAnsi" w:hAnsiTheme="minorHAnsi"/>
                <w:sz w:val="20"/>
                <w:szCs w:val="20"/>
              </w:rPr>
              <w:t xml:space="preserve"> develop</w:t>
            </w:r>
            <w:r w:rsidR="00977302">
              <w:rPr>
                <w:rFonts w:asciiTheme="minorHAnsi" w:hAnsiTheme="minorHAnsi"/>
                <w:sz w:val="20"/>
                <w:szCs w:val="20"/>
              </w:rPr>
              <w:t xml:space="preserve"> </w:t>
            </w:r>
            <w:r w:rsidR="00977302" w:rsidRPr="00977302">
              <w:rPr>
                <w:rFonts w:asciiTheme="minorHAnsi" w:hAnsiTheme="minorHAnsi"/>
                <w:sz w:val="20"/>
                <w:szCs w:val="20"/>
              </w:rPr>
              <w:t>multi-disciplinary understanding of determinants and issues in health and wellness, thereby facilitating knowledge and skills for appropriate individual- and community-centered interventions.</w:t>
            </w:r>
          </w:p>
          <w:p w14:paraId="3DA85151" w14:textId="77777777" w:rsidR="00977302" w:rsidRPr="00977302" w:rsidRDefault="00977302" w:rsidP="00B9459C">
            <w:pPr>
              <w:rPr>
                <w:rFonts w:asciiTheme="minorHAnsi" w:hAnsiTheme="minorHAnsi"/>
                <w:sz w:val="22"/>
                <w:szCs w:val="22"/>
              </w:rPr>
            </w:pPr>
          </w:p>
        </w:tc>
        <w:tc>
          <w:tcPr>
            <w:tcW w:w="3581" w:type="dxa"/>
          </w:tcPr>
          <w:p w14:paraId="7D4457D4" w14:textId="77777777" w:rsidR="00DE06A3" w:rsidRDefault="00C06982" w:rsidP="00DE06A3">
            <w:pPr>
              <w:ind w:left="280" w:hanging="372"/>
              <w:rPr>
                <w:rFonts w:asciiTheme="minorHAnsi" w:hAnsiTheme="minorHAnsi"/>
                <w:sz w:val="20"/>
                <w:szCs w:val="20"/>
              </w:rPr>
            </w:pPr>
            <w:r>
              <w:rPr>
                <w:rFonts w:asciiTheme="minorHAnsi" w:hAnsiTheme="minorHAnsi"/>
                <w:sz w:val="20"/>
                <w:szCs w:val="20"/>
              </w:rPr>
              <w:t xml:space="preserve">(3) </w:t>
            </w:r>
            <w:r w:rsidR="00DE06A3">
              <w:rPr>
                <w:rFonts w:asciiTheme="minorHAnsi" w:hAnsiTheme="minorHAnsi"/>
                <w:sz w:val="20"/>
                <w:szCs w:val="20"/>
              </w:rPr>
              <w:t>1a.</w:t>
            </w:r>
            <w:r>
              <w:rPr>
                <w:rFonts w:asciiTheme="minorHAnsi" w:hAnsiTheme="minorHAnsi"/>
                <w:sz w:val="20"/>
                <w:szCs w:val="20"/>
              </w:rPr>
              <w:t xml:space="preserve"> </w:t>
            </w:r>
            <w:r w:rsidR="00DE06A3" w:rsidRPr="00DE06A3">
              <w:rPr>
                <w:rFonts w:asciiTheme="minorHAnsi" w:hAnsiTheme="minorHAnsi"/>
                <w:sz w:val="20"/>
                <w:szCs w:val="20"/>
              </w:rPr>
              <w:t>Students will know and understand structure and function of the human body in relation to disease and prevention of illness.</w:t>
            </w:r>
          </w:p>
          <w:p w14:paraId="41EA6430" w14:textId="77777777" w:rsidR="00DE06A3" w:rsidRDefault="00DE06A3" w:rsidP="00DE06A3">
            <w:pPr>
              <w:ind w:left="280" w:hanging="372"/>
              <w:rPr>
                <w:rFonts w:asciiTheme="minorHAnsi" w:hAnsiTheme="minorHAnsi"/>
                <w:sz w:val="20"/>
                <w:szCs w:val="20"/>
              </w:rPr>
            </w:pPr>
          </w:p>
          <w:p w14:paraId="58126F29" w14:textId="77777777" w:rsidR="00DE06A3" w:rsidRPr="00B9459C" w:rsidRDefault="00DE06A3" w:rsidP="00B9459C">
            <w:pPr>
              <w:jc w:val="both"/>
              <w:rPr>
                <w:sz w:val="22"/>
                <w:szCs w:val="22"/>
              </w:rPr>
            </w:pPr>
          </w:p>
        </w:tc>
        <w:tc>
          <w:tcPr>
            <w:tcW w:w="4019" w:type="dxa"/>
          </w:tcPr>
          <w:p w14:paraId="563F5D0C" w14:textId="77777777" w:rsidR="00C104DA" w:rsidRPr="00723BBF" w:rsidRDefault="00C104DA" w:rsidP="00723BBF">
            <w:pPr>
              <w:pStyle w:val="BodyText2"/>
              <w:numPr>
                <w:ilvl w:val="0"/>
                <w:numId w:val="22"/>
              </w:numPr>
              <w:spacing w:line="240" w:lineRule="auto"/>
              <w:ind w:left="316"/>
              <w:rPr>
                <w:rFonts w:asciiTheme="minorHAnsi" w:hAnsiTheme="minorHAnsi"/>
                <w:sz w:val="20"/>
                <w:szCs w:val="20"/>
              </w:rPr>
            </w:pPr>
            <w:r>
              <w:rPr>
                <w:rFonts w:asciiTheme="minorHAnsi" w:hAnsiTheme="minorHAnsi"/>
                <w:sz w:val="20"/>
                <w:szCs w:val="20"/>
              </w:rPr>
              <w:t xml:space="preserve">1a. </w:t>
            </w:r>
            <w:r w:rsidRPr="00C104DA">
              <w:rPr>
                <w:rFonts w:asciiTheme="minorHAnsi" w:hAnsiTheme="minorHAnsi"/>
                <w:sz w:val="20"/>
                <w:szCs w:val="20"/>
              </w:rPr>
              <w:t>Evalu</w:t>
            </w:r>
            <w:r w:rsidR="00723BBF">
              <w:rPr>
                <w:rFonts w:asciiTheme="minorHAnsi" w:hAnsiTheme="minorHAnsi"/>
                <w:sz w:val="20"/>
                <w:szCs w:val="20"/>
              </w:rPr>
              <w:t xml:space="preserve">ation of student performance in </w:t>
            </w:r>
            <w:r w:rsidRPr="00723BBF">
              <w:rPr>
                <w:rFonts w:asciiTheme="minorHAnsi" w:hAnsiTheme="minorHAnsi"/>
                <w:sz w:val="20"/>
                <w:szCs w:val="20"/>
              </w:rPr>
              <w:t>practical and oral examinations</w:t>
            </w:r>
            <w:r w:rsidR="00723BBF" w:rsidRPr="00723BBF">
              <w:rPr>
                <w:rFonts w:asciiTheme="minorHAnsi" w:hAnsiTheme="minorHAnsi"/>
                <w:sz w:val="20"/>
                <w:szCs w:val="20"/>
              </w:rPr>
              <w:t xml:space="preserve"> (Measure I)</w:t>
            </w:r>
            <w:r w:rsidRPr="00723BBF">
              <w:rPr>
                <w:rFonts w:asciiTheme="minorHAnsi" w:hAnsiTheme="minorHAnsi"/>
                <w:sz w:val="20"/>
                <w:szCs w:val="20"/>
              </w:rPr>
              <w:t xml:space="preserve">. </w:t>
            </w:r>
          </w:p>
          <w:p w14:paraId="57E17770" w14:textId="77777777" w:rsidR="0074746A" w:rsidRDefault="00C104DA" w:rsidP="00C104DA">
            <w:pPr>
              <w:pStyle w:val="ListParagraph"/>
              <w:numPr>
                <w:ilvl w:val="0"/>
                <w:numId w:val="23"/>
              </w:numPr>
              <w:rPr>
                <w:rFonts w:asciiTheme="minorHAnsi" w:hAnsiTheme="minorHAnsi"/>
                <w:sz w:val="22"/>
                <w:szCs w:val="22"/>
              </w:rPr>
            </w:pPr>
            <w:r>
              <w:rPr>
                <w:rFonts w:asciiTheme="minorHAnsi" w:hAnsiTheme="minorHAnsi"/>
                <w:sz w:val="22"/>
                <w:szCs w:val="22"/>
              </w:rPr>
              <w:t>Direct measure</w:t>
            </w:r>
          </w:p>
          <w:p w14:paraId="7FAFFAF8" w14:textId="77777777" w:rsidR="00C104DA" w:rsidRDefault="00C104DA" w:rsidP="00C104DA">
            <w:pPr>
              <w:rPr>
                <w:rFonts w:asciiTheme="minorHAnsi" w:hAnsiTheme="minorHAnsi"/>
                <w:sz w:val="22"/>
                <w:szCs w:val="22"/>
              </w:rPr>
            </w:pPr>
          </w:p>
          <w:p w14:paraId="1D3C02E4" w14:textId="77777777" w:rsidR="00C104DA" w:rsidRPr="002B60CE" w:rsidRDefault="00C104DA" w:rsidP="00C104DA">
            <w:pPr>
              <w:rPr>
                <w:rFonts w:asciiTheme="minorHAnsi" w:hAnsiTheme="minorHAnsi"/>
                <w:sz w:val="20"/>
                <w:szCs w:val="20"/>
              </w:rPr>
            </w:pPr>
            <w:r w:rsidRPr="002B60CE">
              <w:rPr>
                <w:rFonts w:asciiTheme="minorHAnsi" w:hAnsiTheme="minorHAnsi"/>
                <w:sz w:val="20"/>
                <w:szCs w:val="20"/>
              </w:rPr>
              <w:t>(4) 1a1. Evaluation of student performance during the internship</w:t>
            </w:r>
            <w:r w:rsidR="00000D7B">
              <w:rPr>
                <w:rFonts w:asciiTheme="minorHAnsi" w:hAnsiTheme="minorHAnsi"/>
                <w:sz w:val="20"/>
                <w:szCs w:val="20"/>
              </w:rPr>
              <w:t xml:space="preserve"> by the site supervisor</w:t>
            </w:r>
            <w:r w:rsidR="00723BBF">
              <w:rPr>
                <w:rFonts w:asciiTheme="minorHAnsi" w:hAnsiTheme="minorHAnsi"/>
                <w:sz w:val="20"/>
                <w:szCs w:val="20"/>
              </w:rPr>
              <w:t xml:space="preserve"> (Measure II)</w:t>
            </w:r>
            <w:r w:rsidR="00000D7B">
              <w:rPr>
                <w:rFonts w:asciiTheme="minorHAnsi" w:hAnsiTheme="minorHAnsi"/>
                <w:sz w:val="20"/>
                <w:szCs w:val="20"/>
              </w:rPr>
              <w:t>.</w:t>
            </w:r>
          </w:p>
          <w:p w14:paraId="2247B5FA" w14:textId="77777777" w:rsidR="00C104DA" w:rsidRPr="002B60CE" w:rsidRDefault="00C104DA" w:rsidP="00C104DA">
            <w:pPr>
              <w:pStyle w:val="ListParagraph"/>
              <w:numPr>
                <w:ilvl w:val="0"/>
                <w:numId w:val="23"/>
              </w:numPr>
              <w:rPr>
                <w:rFonts w:asciiTheme="minorHAnsi" w:hAnsiTheme="minorHAnsi"/>
                <w:sz w:val="20"/>
                <w:szCs w:val="20"/>
              </w:rPr>
            </w:pPr>
            <w:r w:rsidRPr="002B60CE">
              <w:rPr>
                <w:rFonts w:asciiTheme="minorHAnsi" w:hAnsiTheme="minorHAnsi"/>
                <w:sz w:val="20"/>
                <w:szCs w:val="20"/>
              </w:rPr>
              <w:t>Direct measure</w:t>
            </w:r>
          </w:p>
          <w:p w14:paraId="341D06CC" w14:textId="77777777" w:rsidR="00C104DA" w:rsidRPr="002B60CE" w:rsidRDefault="00C104DA" w:rsidP="00C104DA">
            <w:pPr>
              <w:rPr>
                <w:rFonts w:asciiTheme="minorHAnsi" w:hAnsiTheme="minorHAnsi"/>
                <w:sz w:val="20"/>
                <w:szCs w:val="20"/>
              </w:rPr>
            </w:pPr>
          </w:p>
          <w:p w14:paraId="589A84D1" w14:textId="77777777" w:rsidR="00C104DA" w:rsidRPr="002B60CE" w:rsidRDefault="00C104DA" w:rsidP="002B60CE">
            <w:pPr>
              <w:pStyle w:val="BodyText2"/>
              <w:spacing w:line="240" w:lineRule="auto"/>
              <w:rPr>
                <w:rFonts w:asciiTheme="minorHAnsi" w:hAnsiTheme="minorHAnsi"/>
                <w:sz w:val="20"/>
                <w:szCs w:val="20"/>
              </w:rPr>
            </w:pPr>
            <w:r w:rsidRPr="002B60CE">
              <w:rPr>
                <w:rFonts w:asciiTheme="minorHAnsi" w:hAnsiTheme="minorHAnsi"/>
                <w:sz w:val="20"/>
                <w:szCs w:val="20"/>
              </w:rPr>
              <w:t>(4) 1a2. Assessment embedded in other upper-level course exams or assignments</w:t>
            </w:r>
            <w:r w:rsidR="00723BBF">
              <w:rPr>
                <w:rFonts w:asciiTheme="minorHAnsi" w:hAnsiTheme="minorHAnsi"/>
                <w:sz w:val="20"/>
                <w:szCs w:val="20"/>
              </w:rPr>
              <w:t xml:space="preserve"> (Measure III)</w:t>
            </w:r>
            <w:r w:rsidRPr="002B60CE">
              <w:rPr>
                <w:rFonts w:asciiTheme="minorHAnsi" w:hAnsiTheme="minorHAnsi"/>
                <w:sz w:val="20"/>
                <w:szCs w:val="20"/>
              </w:rPr>
              <w:t>.</w:t>
            </w:r>
          </w:p>
          <w:p w14:paraId="3AE6356B" w14:textId="77777777" w:rsidR="002B60CE" w:rsidRPr="002B60CE" w:rsidRDefault="002B60CE" w:rsidP="002B60CE">
            <w:pPr>
              <w:pStyle w:val="BodyText2"/>
              <w:numPr>
                <w:ilvl w:val="0"/>
                <w:numId w:val="23"/>
              </w:numPr>
              <w:spacing w:line="240" w:lineRule="auto"/>
              <w:rPr>
                <w:rFonts w:asciiTheme="minorHAnsi" w:hAnsiTheme="minorHAnsi"/>
                <w:sz w:val="20"/>
                <w:szCs w:val="20"/>
              </w:rPr>
            </w:pPr>
            <w:r w:rsidRPr="002B60CE">
              <w:rPr>
                <w:rFonts w:asciiTheme="minorHAnsi" w:hAnsiTheme="minorHAnsi"/>
                <w:sz w:val="20"/>
                <w:szCs w:val="20"/>
              </w:rPr>
              <w:t>Direct measure</w:t>
            </w:r>
          </w:p>
          <w:p w14:paraId="2C9C2E80" w14:textId="77777777" w:rsidR="002B60CE" w:rsidRDefault="002B60CE" w:rsidP="002B60CE">
            <w:pPr>
              <w:pStyle w:val="BodyText2"/>
              <w:spacing w:line="240" w:lineRule="auto"/>
              <w:rPr>
                <w:rFonts w:asciiTheme="minorHAnsi" w:hAnsiTheme="minorHAnsi"/>
                <w:sz w:val="20"/>
                <w:szCs w:val="20"/>
              </w:rPr>
            </w:pPr>
            <w:r w:rsidRPr="002B60CE">
              <w:rPr>
                <w:rFonts w:asciiTheme="minorHAnsi" w:hAnsiTheme="minorHAnsi"/>
                <w:sz w:val="20"/>
                <w:szCs w:val="20"/>
              </w:rPr>
              <w:t>(4) 1a3. Open-ended forums with students. Both specific and thematic feedback data will be recorded</w:t>
            </w:r>
            <w:r w:rsidR="00723BBF">
              <w:rPr>
                <w:rFonts w:asciiTheme="minorHAnsi" w:hAnsiTheme="minorHAnsi"/>
                <w:sz w:val="20"/>
                <w:szCs w:val="20"/>
              </w:rPr>
              <w:t xml:space="preserve"> (Measure IV)</w:t>
            </w:r>
            <w:r w:rsidRPr="002B60CE">
              <w:rPr>
                <w:rFonts w:asciiTheme="minorHAnsi" w:hAnsiTheme="minorHAnsi"/>
                <w:sz w:val="20"/>
                <w:szCs w:val="20"/>
              </w:rPr>
              <w:t>.</w:t>
            </w:r>
          </w:p>
          <w:p w14:paraId="7EB0BC2A" w14:textId="77777777" w:rsidR="002B60CE" w:rsidRPr="008F7349" w:rsidRDefault="002B60CE" w:rsidP="00C104DA">
            <w:pPr>
              <w:pStyle w:val="BodyText2"/>
              <w:numPr>
                <w:ilvl w:val="0"/>
                <w:numId w:val="23"/>
              </w:numPr>
              <w:spacing w:line="240" w:lineRule="auto"/>
              <w:rPr>
                <w:rFonts w:asciiTheme="minorHAnsi" w:hAnsiTheme="minorHAnsi"/>
                <w:sz w:val="20"/>
                <w:szCs w:val="20"/>
              </w:rPr>
            </w:pPr>
            <w:r>
              <w:rPr>
                <w:rFonts w:asciiTheme="minorHAnsi" w:hAnsiTheme="minorHAnsi"/>
                <w:sz w:val="20"/>
                <w:szCs w:val="20"/>
              </w:rPr>
              <w:t>Indirect measure</w:t>
            </w:r>
          </w:p>
        </w:tc>
      </w:tr>
      <w:tr w:rsidR="00B9459C" w14:paraId="64CA6399" w14:textId="77777777" w:rsidTr="00B9459C">
        <w:tc>
          <w:tcPr>
            <w:tcW w:w="2582" w:type="dxa"/>
          </w:tcPr>
          <w:p w14:paraId="030F3B6F" w14:textId="77777777" w:rsidR="00B9459C" w:rsidRPr="00977302" w:rsidRDefault="00B9459C" w:rsidP="00B9459C">
            <w:pPr>
              <w:ind w:left="319"/>
              <w:rPr>
                <w:rFonts w:asciiTheme="minorHAnsi" w:hAnsiTheme="minorHAnsi"/>
                <w:sz w:val="20"/>
                <w:szCs w:val="20"/>
              </w:rPr>
            </w:pPr>
          </w:p>
        </w:tc>
        <w:tc>
          <w:tcPr>
            <w:tcW w:w="2660" w:type="dxa"/>
          </w:tcPr>
          <w:p w14:paraId="7A67B549" w14:textId="77777777" w:rsidR="00B9459C" w:rsidRPr="00977302" w:rsidRDefault="00C06982" w:rsidP="00B9459C">
            <w:pPr>
              <w:rPr>
                <w:rFonts w:asciiTheme="minorHAnsi" w:hAnsiTheme="minorHAnsi"/>
                <w:sz w:val="20"/>
                <w:szCs w:val="20"/>
              </w:rPr>
            </w:pPr>
            <w:r>
              <w:rPr>
                <w:rFonts w:asciiTheme="minorHAnsi" w:hAnsiTheme="minorHAnsi"/>
                <w:sz w:val="20"/>
                <w:szCs w:val="20"/>
              </w:rPr>
              <w:t xml:space="preserve">(2) </w:t>
            </w:r>
            <w:r w:rsidR="00B9459C">
              <w:rPr>
                <w:rFonts w:asciiTheme="minorHAnsi" w:hAnsiTheme="minorHAnsi"/>
                <w:sz w:val="20"/>
                <w:szCs w:val="20"/>
              </w:rPr>
              <w:t xml:space="preserve">2a. </w:t>
            </w:r>
            <w:r w:rsidR="00B9459C" w:rsidRPr="00977302">
              <w:rPr>
                <w:rFonts w:asciiTheme="minorHAnsi" w:hAnsiTheme="minorHAnsi"/>
                <w:sz w:val="20"/>
                <w:szCs w:val="20"/>
              </w:rPr>
              <w:t xml:space="preserve">WHP students are prepared with conceptual, technical, and other applied </w:t>
            </w:r>
          </w:p>
          <w:p w14:paraId="77A2B8EA" w14:textId="77777777" w:rsidR="00B9459C" w:rsidRDefault="00B9459C" w:rsidP="00B9459C">
            <w:pPr>
              <w:rPr>
                <w:rFonts w:asciiTheme="minorHAnsi" w:hAnsiTheme="minorHAnsi"/>
                <w:sz w:val="22"/>
                <w:szCs w:val="22"/>
              </w:rPr>
            </w:pPr>
            <w:r w:rsidRPr="00977302">
              <w:rPr>
                <w:rFonts w:asciiTheme="minorHAnsi" w:hAnsiTheme="minorHAnsi"/>
                <w:sz w:val="20"/>
                <w:szCs w:val="20"/>
              </w:rPr>
              <w:lastRenderedPageBreak/>
              <w:t xml:space="preserve">behavior change skills for a variety of careers </w:t>
            </w:r>
            <w:r>
              <w:rPr>
                <w:rFonts w:asciiTheme="minorHAnsi" w:hAnsiTheme="minorHAnsi"/>
                <w:sz w:val="20"/>
                <w:szCs w:val="20"/>
              </w:rPr>
              <w:t xml:space="preserve">in the wellness and health    </w:t>
            </w:r>
            <w:r w:rsidRPr="00977302">
              <w:rPr>
                <w:rFonts w:asciiTheme="minorHAnsi" w:hAnsiTheme="minorHAnsi"/>
                <w:sz w:val="20"/>
                <w:szCs w:val="20"/>
              </w:rPr>
              <w:t>promotion field.</w:t>
            </w:r>
          </w:p>
        </w:tc>
        <w:tc>
          <w:tcPr>
            <w:tcW w:w="3581" w:type="dxa"/>
          </w:tcPr>
          <w:p w14:paraId="389CE278" w14:textId="77777777" w:rsidR="00B9459C" w:rsidRDefault="00C06982" w:rsidP="00B9459C">
            <w:pPr>
              <w:pStyle w:val="BodyText2"/>
              <w:spacing w:line="240" w:lineRule="auto"/>
              <w:ind w:left="-83"/>
              <w:rPr>
                <w:rFonts w:asciiTheme="minorHAnsi" w:hAnsiTheme="minorHAnsi"/>
                <w:sz w:val="20"/>
                <w:szCs w:val="20"/>
              </w:rPr>
            </w:pPr>
            <w:r>
              <w:rPr>
                <w:rFonts w:asciiTheme="minorHAnsi" w:hAnsiTheme="minorHAnsi"/>
                <w:sz w:val="20"/>
                <w:szCs w:val="20"/>
              </w:rPr>
              <w:lastRenderedPageBreak/>
              <w:t xml:space="preserve">(3) </w:t>
            </w:r>
            <w:r w:rsidR="00B9459C">
              <w:rPr>
                <w:rFonts w:asciiTheme="minorHAnsi" w:hAnsiTheme="minorHAnsi"/>
                <w:sz w:val="20"/>
                <w:szCs w:val="20"/>
              </w:rPr>
              <w:t>2a.</w:t>
            </w:r>
            <w:r>
              <w:rPr>
                <w:rFonts w:asciiTheme="minorHAnsi" w:hAnsiTheme="minorHAnsi"/>
                <w:sz w:val="20"/>
                <w:szCs w:val="20"/>
              </w:rPr>
              <w:t xml:space="preserve"> </w:t>
            </w:r>
            <w:r w:rsidR="00B9459C">
              <w:rPr>
                <w:rFonts w:asciiTheme="minorHAnsi" w:hAnsiTheme="minorHAnsi"/>
                <w:sz w:val="20"/>
                <w:szCs w:val="20"/>
              </w:rPr>
              <w:t xml:space="preserve">Students will learn the major </w:t>
            </w:r>
            <w:r w:rsidR="00B9459C" w:rsidRPr="00DE06A3">
              <w:rPr>
                <w:rFonts w:asciiTheme="minorHAnsi" w:hAnsiTheme="minorHAnsi"/>
                <w:sz w:val="20"/>
                <w:szCs w:val="20"/>
              </w:rPr>
              <w:t xml:space="preserve">determinants of health and health outcomes, and develop applied strategies </w:t>
            </w:r>
            <w:r w:rsidR="00B9459C" w:rsidRPr="00DE06A3">
              <w:rPr>
                <w:rFonts w:asciiTheme="minorHAnsi" w:hAnsiTheme="minorHAnsi"/>
                <w:sz w:val="20"/>
                <w:szCs w:val="20"/>
              </w:rPr>
              <w:lastRenderedPageBreak/>
              <w:t>in primary and sec</w:t>
            </w:r>
            <w:r w:rsidR="00B9459C">
              <w:rPr>
                <w:rFonts w:asciiTheme="minorHAnsi" w:hAnsiTheme="minorHAnsi"/>
                <w:sz w:val="20"/>
                <w:szCs w:val="20"/>
              </w:rPr>
              <w:t xml:space="preserve">ondary prevention of ill-health </w:t>
            </w:r>
            <w:r w:rsidR="00B9459C" w:rsidRPr="00DE06A3">
              <w:rPr>
                <w:rFonts w:asciiTheme="minorHAnsi" w:hAnsiTheme="minorHAnsi"/>
                <w:sz w:val="20"/>
                <w:szCs w:val="20"/>
              </w:rPr>
              <w:t>and injury.</w:t>
            </w:r>
          </w:p>
        </w:tc>
        <w:tc>
          <w:tcPr>
            <w:tcW w:w="4019" w:type="dxa"/>
          </w:tcPr>
          <w:p w14:paraId="75A8DA00" w14:textId="77777777" w:rsidR="008F7349" w:rsidRDefault="008F7349" w:rsidP="008F7349">
            <w:pPr>
              <w:pStyle w:val="BodyText2"/>
              <w:numPr>
                <w:ilvl w:val="0"/>
                <w:numId w:val="24"/>
              </w:numPr>
              <w:spacing w:line="240" w:lineRule="auto"/>
              <w:ind w:left="226" w:hanging="270"/>
              <w:rPr>
                <w:rFonts w:asciiTheme="minorHAnsi" w:hAnsiTheme="minorHAnsi"/>
                <w:sz w:val="20"/>
                <w:szCs w:val="20"/>
              </w:rPr>
            </w:pPr>
            <w:r>
              <w:rPr>
                <w:rFonts w:asciiTheme="minorHAnsi" w:hAnsiTheme="minorHAnsi"/>
                <w:sz w:val="20"/>
                <w:szCs w:val="20"/>
              </w:rPr>
              <w:lastRenderedPageBreak/>
              <w:t xml:space="preserve">2a. </w:t>
            </w:r>
            <w:r w:rsidRPr="00C104DA">
              <w:rPr>
                <w:rFonts w:asciiTheme="minorHAnsi" w:hAnsiTheme="minorHAnsi"/>
                <w:sz w:val="20"/>
                <w:szCs w:val="20"/>
              </w:rPr>
              <w:t>Evaluation of student performance in practical and oral examinations</w:t>
            </w:r>
            <w:r w:rsidR="00723BBF">
              <w:rPr>
                <w:rFonts w:asciiTheme="minorHAnsi" w:hAnsiTheme="minorHAnsi"/>
                <w:sz w:val="20"/>
                <w:szCs w:val="20"/>
              </w:rPr>
              <w:t xml:space="preserve"> (Measure I)</w:t>
            </w:r>
            <w:r w:rsidRPr="00C104DA">
              <w:rPr>
                <w:rFonts w:asciiTheme="minorHAnsi" w:hAnsiTheme="minorHAnsi"/>
                <w:sz w:val="20"/>
                <w:szCs w:val="20"/>
              </w:rPr>
              <w:t xml:space="preserve">. </w:t>
            </w:r>
          </w:p>
          <w:p w14:paraId="69C02BFB" w14:textId="77777777" w:rsidR="008F7349" w:rsidRPr="008F7349" w:rsidRDefault="008F7349" w:rsidP="008F7349">
            <w:pPr>
              <w:pStyle w:val="BodyText2"/>
              <w:numPr>
                <w:ilvl w:val="0"/>
                <w:numId w:val="23"/>
              </w:numPr>
              <w:spacing w:line="240" w:lineRule="auto"/>
              <w:rPr>
                <w:rFonts w:asciiTheme="minorHAnsi" w:hAnsiTheme="minorHAnsi"/>
                <w:sz w:val="20"/>
                <w:szCs w:val="20"/>
              </w:rPr>
            </w:pPr>
            <w:r w:rsidRPr="008F7349">
              <w:rPr>
                <w:rFonts w:asciiTheme="minorHAnsi" w:hAnsiTheme="minorHAnsi"/>
                <w:sz w:val="22"/>
                <w:szCs w:val="22"/>
              </w:rPr>
              <w:lastRenderedPageBreak/>
              <w:t>Direct measure</w:t>
            </w:r>
          </w:p>
          <w:p w14:paraId="0C64314D" w14:textId="77777777" w:rsidR="008F7349" w:rsidRDefault="008F7349" w:rsidP="008F7349">
            <w:pPr>
              <w:pStyle w:val="BodyText2"/>
              <w:spacing w:line="240" w:lineRule="auto"/>
              <w:rPr>
                <w:rFonts w:asciiTheme="minorHAnsi" w:hAnsiTheme="minorHAnsi"/>
                <w:sz w:val="20"/>
                <w:szCs w:val="20"/>
              </w:rPr>
            </w:pPr>
            <w:r>
              <w:rPr>
                <w:rFonts w:asciiTheme="minorHAnsi" w:hAnsiTheme="minorHAnsi"/>
                <w:sz w:val="20"/>
                <w:szCs w:val="20"/>
              </w:rPr>
              <w:t>(4) 2a1</w:t>
            </w:r>
            <w:r w:rsidRPr="002B60CE">
              <w:rPr>
                <w:rFonts w:asciiTheme="minorHAnsi" w:hAnsiTheme="minorHAnsi"/>
                <w:sz w:val="20"/>
                <w:szCs w:val="20"/>
              </w:rPr>
              <w:t>. Open-ended forums with students. Both specific and thematic feedback data will be recorded</w:t>
            </w:r>
            <w:r w:rsidR="00723BBF">
              <w:rPr>
                <w:rFonts w:asciiTheme="minorHAnsi" w:hAnsiTheme="minorHAnsi"/>
                <w:sz w:val="20"/>
                <w:szCs w:val="20"/>
              </w:rPr>
              <w:t xml:space="preserve"> (Measure IV)</w:t>
            </w:r>
            <w:r w:rsidRPr="002B60CE">
              <w:rPr>
                <w:rFonts w:asciiTheme="minorHAnsi" w:hAnsiTheme="minorHAnsi"/>
                <w:sz w:val="20"/>
                <w:szCs w:val="20"/>
              </w:rPr>
              <w:t>.</w:t>
            </w:r>
          </w:p>
          <w:p w14:paraId="7AC406C6" w14:textId="77777777" w:rsidR="008F7349" w:rsidRPr="002B60CE" w:rsidRDefault="008F7349" w:rsidP="008F7349">
            <w:pPr>
              <w:pStyle w:val="BodyText2"/>
              <w:numPr>
                <w:ilvl w:val="0"/>
                <w:numId w:val="23"/>
              </w:numPr>
              <w:spacing w:line="240" w:lineRule="auto"/>
              <w:rPr>
                <w:rFonts w:asciiTheme="minorHAnsi" w:hAnsiTheme="minorHAnsi"/>
                <w:sz w:val="20"/>
                <w:szCs w:val="20"/>
              </w:rPr>
            </w:pPr>
            <w:r>
              <w:rPr>
                <w:rFonts w:asciiTheme="minorHAnsi" w:hAnsiTheme="minorHAnsi"/>
                <w:sz w:val="20"/>
                <w:szCs w:val="20"/>
              </w:rPr>
              <w:t>Indirect measure</w:t>
            </w:r>
          </w:p>
          <w:p w14:paraId="4D44D5C9" w14:textId="77777777" w:rsidR="00B9459C" w:rsidRPr="00F25BB3" w:rsidRDefault="00B9459C" w:rsidP="001D5529">
            <w:pPr>
              <w:pStyle w:val="BodyText2"/>
              <w:spacing w:line="240" w:lineRule="auto"/>
              <w:ind w:left="46"/>
              <w:rPr>
                <w:sz w:val="22"/>
                <w:szCs w:val="22"/>
              </w:rPr>
            </w:pPr>
          </w:p>
        </w:tc>
      </w:tr>
      <w:tr w:rsidR="00B9459C" w14:paraId="30AC623A" w14:textId="77777777" w:rsidTr="00B9459C">
        <w:tc>
          <w:tcPr>
            <w:tcW w:w="2582" w:type="dxa"/>
          </w:tcPr>
          <w:p w14:paraId="435BCDC8" w14:textId="77777777" w:rsidR="00B9459C" w:rsidRPr="00977302" w:rsidRDefault="00B9459C" w:rsidP="00B9459C">
            <w:pPr>
              <w:ind w:left="319"/>
              <w:rPr>
                <w:rFonts w:asciiTheme="minorHAnsi" w:hAnsiTheme="minorHAnsi"/>
                <w:sz w:val="20"/>
                <w:szCs w:val="20"/>
              </w:rPr>
            </w:pPr>
          </w:p>
        </w:tc>
        <w:tc>
          <w:tcPr>
            <w:tcW w:w="2660" w:type="dxa"/>
          </w:tcPr>
          <w:p w14:paraId="33F24C65" w14:textId="77777777" w:rsidR="00B9459C" w:rsidRDefault="00C06982" w:rsidP="00B9459C">
            <w:pPr>
              <w:rPr>
                <w:rFonts w:asciiTheme="minorHAnsi" w:hAnsiTheme="minorHAnsi"/>
                <w:sz w:val="22"/>
                <w:szCs w:val="22"/>
              </w:rPr>
            </w:pPr>
            <w:r>
              <w:rPr>
                <w:rFonts w:asciiTheme="minorHAnsi" w:hAnsiTheme="minorHAnsi"/>
                <w:sz w:val="20"/>
                <w:szCs w:val="20"/>
              </w:rPr>
              <w:t xml:space="preserve">(2) </w:t>
            </w:r>
            <w:r w:rsidR="00B9459C">
              <w:rPr>
                <w:rFonts w:asciiTheme="minorHAnsi" w:hAnsiTheme="minorHAnsi"/>
                <w:sz w:val="20"/>
                <w:szCs w:val="20"/>
              </w:rPr>
              <w:t xml:space="preserve">3a. </w:t>
            </w:r>
            <w:r w:rsidR="00B9459C" w:rsidRPr="00977302">
              <w:rPr>
                <w:rFonts w:asciiTheme="minorHAnsi" w:hAnsiTheme="minorHAnsi"/>
                <w:sz w:val="20"/>
                <w:szCs w:val="20"/>
              </w:rPr>
              <w:t>WHP students become effective communicators in health promotion.</w:t>
            </w:r>
          </w:p>
        </w:tc>
        <w:tc>
          <w:tcPr>
            <w:tcW w:w="3581" w:type="dxa"/>
          </w:tcPr>
          <w:p w14:paraId="71699741" w14:textId="77777777" w:rsidR="00B9459C" w:rsidRPr="00DE06A3" w:rsidRDefault="00C06982" w:rsidP="00B9459C">
            <w:pPr>
              <w:ind w:left="-80"/>
              <w:rPr>
                <w:rFonts w:asciiTheme="minorHAnsi" w:hAnsiTheme="minorHAnsi"/>
                <w:sz w:val="20"/>
                <w:szCs w:val="20"/>
              </w:rPr>
            </w:pPr>
            <w:r>
              <w:rPr>
                <w:rFonts w:asciiTheme="minorHAnsi" w:hAnsiTheme="minorHAnsi"/>
                <w:sz w:val="20"/>
                <w:szCs w:val="20"/>
              </w:rPr>
              <w:t xml:space="preserve">(3) 3a. </w:t>
            </w:r>
            <w:r w:rsidR="00B9459C" w:rsidRPr="00DE06A3">
              <w:rPr>
                <w:rFonts w:asciiTheme="minorHAnsi" w:hAnsiTheme="minorHAnsi"/>
                <w:sz w:val="20"/>
                <w:szCs w:val="20"/>
              </w:rPr>
              <w:t xml:space="preserve">Students will know and understand the interdisciplinary content within the </w:t>
            </w:r>
          </w:p>
          <w:p w14:paraId="7ADC8D46" w14:textId="77777777" w:rsidR="00B9459C" w:rsidRPr="00DE06A3" w:rsidRDefault="00B9459C" w:rsidP="00B9459C">
            <w:pPr>
              <w:ind w:left="-86"/>
              <w:rPr>
                <w:rFonts w:asciiTheme="minorHAnsi" w:hAnsiTheme="minorHAnsi"/>
                <w:sz w:val="20"/>
                <w:szCs w:val="20"/>
              </w:rPr>
            </w:pPr>
            <w:r>
              <w:rPr>
                <w:rFonts w:asciiTheme="minorHAnsi" w:hAnsiTheme="minorHAnsi"/>
                <w:sz w:val="20"/>
                <w:szCs w:val="20"/>
              </w:rPr>
              <w:t>f</w:t>
            </w:r>
            <w:r w:rsidRPr="00DE06A3">
              <w:rPr>
                <w:rFonts w:asciiTheme="minorHAnsi" w:hAnsiTheme="minorHAnsi"/>
                <w:sz w:val="20"/>
                <w:szCs w:val="20"/>
              </w:rPr>
              <w:t>ield of wellness, health promotion, and injury prevention.</w:t>
            </w:r>
          </w:p>
          <w:p w14:paraId="7A24AF96" w14:textId="77777777" w:rsidR="00B9459C" w:rsidRDefault="00B9459C" w:rsidP="00B9459C">
            <w:pPr>
              <w:rPr>
                <w:rFonts w:asciiTheme="minorHAnsi" w:hAnsiTheme="minorHAnsi"/>
                <w:sz w:val="22"/>
                <w:szCs w:val="22"/>
              </w:rPr>
            </w:pPr>
          </w:p>
        </w:tc>
        <w:tc>
          <w:tcPr>
            <w:tcW w:w="4019" w:type="dxa"/>
          </w:tcPr>
          <w:p w14:paraId="6C7102C1" w14:textId="77777777" w:rsidR="008F7349" w:rsidRDefault="008F7349" w:rsidP="008F7349">
            <w:pPr>
              <w:pStyle w:val="BodyText2"/>
              <w:numPr>
                <w:ilvl w:val="0"/>
                <w:numId w:val="28"/>
              </w:numPr>
              <w:spacing w:line="240" w:lineRule="auto"/>
              <w:ind w:left="316"/>
              <w:rPr>
                <w:rFonts w:asciiTheme="minorHAnsi" w:hAnsiTheme="minorHAnsi"/>
                <w:sz w:val="20"/>
                <w:szCs w:val="20"/>
              </w:rPr>
            </w:pPr>
            <w:r w:rsidRPr="008F7349">
              <w:rPr>
                <w:rFonts w:asciiTheme="minorHAnsi" w:hAnsiTheme="minorHAnsi"/>
                <w:sz w:val="20"/>
                <w:szCs w:val="20"/>
              </w:rPr>
              <w:t>3a1. Evaluation of written and oral communication ability and health promotion materials produced by the stu</w:t>
            </w:r>
            <w:r w:rsidR="00761B36">
              <w:rPr>
                <w:rFonts w:asciiTheme="minorHAnsi" w:hAnsiTheme="minorHAnsi"/>
                <w:sz w:val="20"/>
                <w:szCs w:val="20"/>
              </w:rPr>
              <w:t>dent</w:t>
            </w:r>
            <w:r w:rsidR="00723BBF">
              <w:rPr>
                <w:rFonts w:asciiTheme="minorHAnsi" w:hAnsiTheme="minorHAnsi"/>
                <w:sz w:val="20"/>
                <w:szCs w:val="20"/>
              </w:rPr>
              <w:t xml:space="preserve"> (Measure V)</w:t>
            </w:r>
            <w:r w:rsidRPr="008F7349">
              <w:rPr>
                <w:rFonts w:asciiTheme="minorHAnsi" w:hAnsiTheme="minorHAnsi"/>
                <w:sz w:val="20"/>
                <w:szCs w:val="20"/>
              </w:rPr>
              <w:t xml:space="preserve">. </w:t>
            </w:r>
          </w:p>
          <w:p w14:paraId="46838A4B" w14:textId="77777777" w:rsidR="008F7349" w:rsidRDefault="008F7349" w:rsidP="008F7349">
            <w:pPr>
              <w:pStyle w:val="BodyText2"/>
              <w:numPr>
                <w:ilvl w:val="0"/>
                <w:numId w:val="23"/>
              </w:numPr>
              <w:spacing w:line="240" w:lineRule="auto"/>
              <w:rPr>
                <w:rFonts w:asciiTheme="minorHAnsi" w:hAnsiTheme="minorHAnsi"/>
                <w:sz w:val="20"/>
                <w:szCs w:val="20"/>
              </w:rPr>
            </w:pPr>
            <w:r>
              <w:rPr>
                <w:rFonts w:asciiTheme="minorHAnsi" w:hAnsiTheme="minorHAnsi"/>
                <w:sz w:val="20"/>
                <w:szCs w:val="20"/>
              </w:rPr>
              <w:t>Direct measure</w:t>
            </w:r>
          </w:p>
          <w:p w14:paraId="3F5D338A" w14:textId="77777777" w:rsidR="008F7349" w:rsidRDefault="008F7349" w:rsidP="008F7349">
            <w:pPr>
              <w:pStyle w:val="BodyText2"/>
              <w:numPr>
                <w:ilvl w:val="0"/>
                <w:numId w:val="29"/>
              </w:numPr>
              <w:spacing w:line="240" w:lineRule="auto"/>
              <w:ind w:left="316"/>
              <w:rPr>
                <w:rFonts w:asciiTheme="minorHAnsi" w:hAnsiTheme="minorHAnsi"/>
                <w:sz w:val="20"/>
                <w:szCs w:val="20"/>
              </w:rPr>
            </w:pPr>
            <w:r w:rsidRPr="008F7349">
              <w:rPr>
                <w:rFonts w:asciiTheme="minorHAnsi" w:hAnsiTheme="minorHAnsi"/>
                <w:sz w:val="20"/>
                <w:szCs w:val="20"/>
              </w:rPr>
              <w:t>3a2. Evaluation of student performance in practical and oral examinations</w:t>
            </w:r>
            <w:r w:rsidR="00723BBF">
              <w:rPr>
                <w:rFonts w:asciiTheme="minorHAnsi" w:hAnsiTheme="minorHAnsi"/>
                <w:sz w:val="20"/>
                <w:szCs w:val="20"/>
              </w:rPr>
              <w:t xml:space="preserve"> (Measure I)</w:t>
            </w:r>
            <w:r w:rsidRPr="008F7349">
              <w:rPr>
                <w:rFonts w:asciiTheme="minorHAnsi" w:hAnsiTheme="minorHAnsi"/>
                <w:sz w:val="20"/>
                <w:szCs w:val="20"/>
              </w:rPr>
              <w:t xml:space="preserve">. </w:t>
            </w:r>
          </w:p>
          <w:p w14:paraId="758F1C3B" w14:textId="77777777" w:rsidR="008F7349" w:rsidRDefault="008F7349" w:rsidP="008F7349">
            <w:pPr>
              <w:pStyle w:val="BodyText2"/>
              <w:numPr>
                <w:ilvl w:val="0"/>
                <w:numId w:val="23"/>
              </w:numPr>
              <w:spacing w:line="240" w:lineRule="auto"/>
              <w:rPr>
                <w:rFonts w:asciiTheme="minorHAnsi" w:hAnsiTheme="minorHAnsi"/>
                <w:sz w:val="20"/>
                <w:szCs w:val="20"/>
              </w:rPr>
            </w:pPr>
            <w:r>
              <w:rPr>
                <w:rFonts w:asciiTheme="minorHAnsi" w:hAnsiTheme="minorHAnsi"/>
                <w:sz w:val="20"/>
                <w:szCs w:val="20"/>
              </w:rPr>
              <w:t>Direct measure</w:t>
            </w:r>
          </w:p>
          <w:p w14:paraId="0E3B013E" w14:textId="77777777" w:rsidR="008F7349" w:rsidRPr="008F7349" w:rsidRDefault="008F7349" w:rsidP="008F7349">
            <w:pPr>
              <w:pStyle w:val="BodyText2"/>
              <w:spacing w:line="240" w:lineRule="auto"/>
              <w:rPr>
                <w:rFonts w:asciiTheme="minorHAnsi" w:hAnsiTheme="minorHAnsi"/>
                <w:sz w:val="20"/>
                <w:szCs w:val="20"/>
              </w:rPr>
            </w:pPr>
            <w:r>
              <w:rPr>
                <w:rFonts w:asciiTheme="minorHAnsi" w:hAnsiTheme="minorHAnsi"/>
                <w:sz w:val="20"/>
                <w:szCs w:val="20"/>
              </w:rPr>
              <w:t xml:space="preserve">(4) 3a3. </w:t>
            </w:r>
            <w:r w:rsidRPr="008F7349">
              <w:rPr>
                <w:rFonts w:asciiTheme="minorHAnsi" w:hAnsiTheme="minorHAnsi"/>
                <w:sz w:val="20"/>
                <w:szCs w:val="20"/>
              </w:rPr>
              <w:t>Faculty peer reviews of community service projects conducted either by individual students, or student groups</w:t>
            </w:r>
            <w:r w:rsidR="00723BBF">
              <w:rPr>
                <w:rFonts w:asciiTheme="minorHAnsi" w:hAnsiTheme="minorHAnsi"/>
                <w:sz w:val="20"/>
                <w:szCs w:val="20"/>
              </w:rPr>
              <w:t xml:space="preserve"> (Measure VI)</w:t>
            </w:r>
            <w:r w:rsidRPr="008F7349">
              <w:rPr>
                <w:rFonts w:asciiTheme="minorHAnsi" w:hAnsiTheme="minorHAnsi"/>
                <w:sz w:val="20"/>
                <w:szCs w:val="20"/>
              </w:rPr>
              <w:t>.</w:t>
            </w:r>
          </w:p>
          <w:p w14:paraId="08AB5A1B" w14:textId="77777777" w:rsidR="00B9459C" w:rsidRPr="00082A4C" w:rsidRDefault="008F7349" w:rsidP="00082A4C">
            <w:pPr>
              <w:pStyle w:val="BodyText2"/>
              <w:numPr>
                <w:ilvl w:val="0"/>
                <w:numId w:val="23"/>
              </w:numPr>
              <w:spacing w:line="240" w:lineRule="auto"/>
              <w:rPr>
                <w:rFonts w:asciiTheme="minorHAnsi" w:hAnsiTheme="minorHAnsi"/>
                <w:sz w:val="20"/>
                <w:szCs w:val="20"/>
              </w:rPr>
            </w:pPr>
            <w:r>
              <w:rPr>
                <w:rFonts w:asciiTheme="minorHAnsi" w:hAnsiTheme="minorHAnsi"/>
                <w:sz w:val="20"/>
                <w:szCs w:val="20"/>
              </w:rPr>
              <w:t>Indirect measure</w:t>
            </w:r>
          </w:p>
        </w:tc>
      </w:tr>
      <w:tr w:rsidR="00B9459C" w14:paraId="7E070435" w14:textId="77777777" w:rsidTr="00B9459C">
        <w:tc>
          <w:tcPr>
            <w:tcW w:w="2582" w:type="dxa"/>
          </w:tcPr>
          <w:p w14:paraId="6041092F" w14:textId="77777777" w:rsidR="00B9459C" w:rsidRPr="00C06982" w:rsidRDefault="00C06982" w:rsidP="00C06982">
            <w:pPr>
              <w:rPr>
                <w:rFonts w:asciiTheme="minorHAnsi" w:hAnsiTheme="minorHAnsi"/>
                <w:sz w:val="20"/>
                <w:szCs w:val="20"/>
              </w:rPr>
            </w:pPr>
            <w:r>
              <w:rPr>
                <w:rFonts w:asciiTheme="minorHAnsi" w:hAnsiTheme="minorHAnsi"/>
                <w:sz w:val="20"/>
                <w:szCs w:val="20"/>
              </w:rPr>
              <w:t xml:space="preserve">(1) b. </w:t>
            </w:r>
            <w:r w:rsidR="00B9459C" w:rsidRPr="00C06982">
              <w:rPr>
                <w:rFonts w:asciiTheme="minorHAnsi" w:hAnsiTheme="minorHAnsi"/>
                <w:sz w:val="20"/>
                <w:szCs w:val="20"/>
              </w:rPr>
              <w:t>Oakland University promotes research and creative endeavors to prepare students for the rigors of post-baccalaureate education.</w:t>
            </w:r>
          </w:p>
          <w:p w14:paraId="3A0A402B" w14:textId="77777777" w:rsidR="00B9459C" w:rsidRDefault="00B9459C" w:rsidP="00B9459C">
            <w:pPr>
              <w:rPr>
                <w:rFonts w:asciiTheme="minorHAnsi" w:hAnsiTheme="minorHAnsi"/>
                <w:sz w:val="20"/>
                <w:szCs w:val="20"/>
              </w:rPr>
            </w:pPr>
          </w:p>
          <w:p w14:paraId="364C8145" w14:textId="77777777" w:rsidR="00B9459C" w:rsidRDefault="00B9459C" w:rsidP="00B9459C">
            <w:pPr>
              <w:rPr>
                <w:rFonts w:asciiTheme="minorHAnsi" w:hAnsiTheme="minorHAnsi"/>
                <w:sz w:val="22"/>
                <w:szCs w:val="22"/>
              </w:rPr>
            </w:pPr>
          </w:p>
        </w:tc>
        <w:tc>
          <w:tcPr>
            <w:tcW w:w="2660" w:type="dxa"/>
          </w:tcPr>
          <w:p w14:paraId="30081121" w14:textId="77777777" w:rsidR="00B9459C" w:rsidRPr="00977302" w:rsidRDefault="00C06982" w:rsidP="00B9459C">
            <w:pPr>
              <w:pStyle w:val="BodyTextIndent"/>
              <w:ind w:left="0"/>
              <w:rPr>
                <w:rFonts w:asciiTheme="minorHAnsi" w:hAnsiTheme="minorHAnsi"/>
                <w:sz w:val="20"/>
              </w:rPr>
            </w:pPr>
            <w:r>
              <w:rPr>
                <w:rFonts w:asciiTheme="minorHAnsi" w:hAnsiTheme="minorHAnsi"/>
                <w:sz w:val="20"/>
              </w:rPr>
              <w:t xml:space="preserve">(2) </w:t>
            </w:r>
            <w:r w:rsidR="00B9459C" w:rsidRPr="00977302">
              <w:rPr>
                <w:rFonts w:asciiTheme="minorHAnsi" w:hAnsiTheme="minorHAnsi"/>
                <w:sz w:val="20"/>
              </w:rPr>
              <w:t>1b. The WHP program prepares students for graduate study in allied health fields.</w:t>
            </w:r>
          </w:p>
          <w:p w14:paraId="4085E964" w14:textId="77777777" w:rsidR="00B9459C" w:rsidRDefault="00B9459C" w:rsidP="00B9459C">
            <w:pPr>
              <w:rPr>
                <w:rFonts w:asciiTheme="minorHAnsi" w:hAnsiTheme="minorHAnsi"/>
                <w:sz w:val="22"/>
                <w:szCs w:val="22"/>
              </w:rPr>
            </w:pPr>
          </w:p>
        </w:tc>
        <w:tc>
          <w:tcPr>
            <w:tcW w:w="3581" w:type="dxa"/>
          </w:tcPr>
          <w:p w14:paraId="6C578954" w14:textId="681A72BF" w:rsidR="00B9459C" w:rsidRPr="00F16EB7" w:rsidRDefault="00F16EB7" w:rsidP="00F16EB7">
            <w:pPr>
              <w:tabs>
                <w:tab w:val="left" w:pos="425"/>
                <w:tab w:val="left" w:pos="515"/>
              </w:tabs>
              <w:ind w:left="-29"/>
              <w:rPr>
                <w:rFonts w:ascii="Calibri" w:hAnsi="Calibri" w:cstheme="minorHAnsi"/>
                <w:sz w:val="20"/>
                <w:szCs w:val="20"/>
              </w:rPr>
            </w:pPr>
            <w:r>
              <w:rPr>
                <w:rFonts w:ascii="Calibri" w:hAnsi="Calibri" w:cstheme="minorHAnsi"/>
                <w:sz w:val="20"/>
                <w:szCs w:val="20"/>
              </w:rPr>
              <w:t>WHP students learn, apply and integrate th</w:t>
            </w:r>
            <w:r>
              <w:rPr>
                <w:rFonts w:ascii="Calibri" w:hAnsi="Calibri" w:cstheme="minorHAnsi"/>
                <w:sz w:val="20"/>
                <w:szCs w:val="20"/>
              </w:rPr>
              <w:t xml:space="preserve">eory with practical experiences </w:t>
            </w:r>
            <w:r>
              <w:rPr>
                <w:rFonts w:ascii="Calibri" w:hAnsi="Calibri" w:cstheme="minorHAnsi"/>
                <w:sz w:val="20"/>
                <w:szCs w:val="20"/>
              </w:rPr>
              <w:t>to compete for careers in allied health fields.</w:t>
            </w:r>
          </w:p>
        </w:tc>
        <w:tc>
          <w:tcPr>
            <w:tcW w:w="4019" w:type="dxa"/>
          </w:tcPr>
          <w:p w14:paraId="753C39D9" w14:textId="77777777" w:rsidR="009B003F" w:rsidRDefault="009B003F" w:rsidP="000D0F1E">
            <w:pPr>
              <w:rPr>
                <w:rFonts w:asciiTheme="minorHAnsi" w:hAnsiTheme="minorHAnsi"/>
                <w:sz w:val="20"/>
                <w:szCs w:val="20"/>
              </w:rPr>
            </w:pPr>
            <w:r>
              <w:rPr>
                <w:rFonts w:asciiTheme="minorHAnsi" w:hAnsiTheme="minorHAnsi"/>
                <w:sz w:val="20"/>
                <w:szCs w:val="20"/>
              </w:rPr>
              <w:t xml:space="preserve">(4) 2b1. </w:t>
            </w:r>
            <w:r w:rsidRPr="008F7349">
              <w:rPr>
                <w:rFonts w:asciiTheme="minorHAnsi" w:hAnsiTheme="minorHAnsi"/>
                <w:sz w:val="20"/>
                <w:szCs w:val="20"/>
              </w:rPr>
              <w:t>Evaluation of student performance in practical and oral examinations</w:t>
            </w:r>
            <w:r>
              <w:rPr>
                <w:rFonts w:asciiTheme="minorHAnsi" w:hAnsiTheme="minorHAnsi"/>
                <w:sz w:val="20"/>
                <w:szCs w:val="20"/>
              </w:rPr>
              <w:t xml:space="preserve"> (Measure I)</w:t>
            </w:r>
            <w:r w:rsidRPr="008F7349">
              <w:rPr>
                <w:rFonts w:asciiTheme="minorHAnsi" w:hAnsiTheme="minorHAnsi"/>
                <w:sz w:val="20"/>
                <w:szCs w:val="20"/>
              </w:rPr>
              <w:t>.</w:t>
            </w:r>
          </w:p>
          <w:p w14:paraId="22842E0C" w14:textId="77777777" w:rsidR="00064531" w:rsidRPr="00064531" w:rsidRDefault="00064531" w:rsidP="00064531">
            <w:pPr>
              <w:pStyle w:val="ListParagraph"/>
              <w:numPr>
                <w:ilvl w:val="0"/>
                <w:numId w:val="23"/>
              </w:numPr>
              <w:rPr>
                <w:rFonts w:asciiTheme="minorHAnsi" w:hAnsiTheme="minorHAnsi"/>
                <w:sz w:val="20"/>
                <w:szCs w:val="20"/>
              </w:rPr>
            </w:pPr>
            <w:r>
              <w:rPr>
                <w:rFonts w:asciiTheme="minorHAnsi" w:hAnsiTheme="minorHAnsi"/>
                <w:sz w:val="20"/>
                <w:szCs w:val="20"/>
              </w:rPr>
              <w:t>Direct measure</w:t>
            </w:r>
          </w:p>
          <w:p w14:paraId="43E751B5" w14:textId="77777777" w:rsidR="009B003F" w:rsidRDefault="009B003F" w:rsidP="000D0F1E">
            <w:pPr>
              <w:rPr>
                <w:rFonts w:asciiTheme="minorHAnsi" w:hAnsiTheme="minorHAnsi"/>
                <w:sz w:val="20"/>
                <w:szCs w:val="20"/>
              </w:rPr>
            </w:pPr>
            <w:r>
              <w:rPr>
                <w:rFonts w:asciiTheme="minorHAnsi" w:hAnsiTheme="minorHAnsi"/>
                <w:sz w:val="20"/>
                <w:szCs w:val="20"/>
              </w:rPr>
              <w:t xml:space="preserve"> </w:t>
            </w:r>
          </w:p>
          <w:p w14:paraId="1C36744F" w14:textId="77777777" w:rsidR="000D0F1E" w:rsidRDefault="009B003F" w:rsidP="000D0F1E">
            <w:pPr>
              <w:rPr>
                <w:rFonts w:asciiTheme="minorHAnsi" w:hAnsiTheme="minorHAnsi"/>
                <w:sz w:val="20"/>
                <w:szCs w:val="20"/>
              </w:rPr>
            </w:pPr>
            <w:r>
              <w:rPr>
                <w:rFonts w:asciiTheme="minorHAnsi" w:hAnsiTheme="minorHAnsi"/>
                <w:sz w:val="20"/>
                <w:szCs w:val="20"/>
              </w:rPr>
              <w:t>(4) 2b2</w:t>
            </w:r>
            <w:r w:rsidR="00723BBF">
              <w:rPr>
                <w:rFonts w:asciiTheme="minorHAnsi" w:hAnsiTheme="minorHAnsi"/>
                <w:sz w:val="20"/>
                <w:szCs w:val="20"/>
              </w:rPr>
              <w:t xml:space="preserve">. </w:t>
            </w:r>
            <w:r w:rsidR="00064531" w:rsidRPr="000F33D2">
              <w:rPr>
                <w:rFonts w:asciiTheme="minorHAnsi" w:hAnsiTheme="minorHAnsi"/>
                <w:sz w:val="20"/>
                <w:szCs w:val="20"/>
              </w:rPr>
              <w:t>Student exit interviews with program director at the end of the semester in which the student will be graduating</w:t>
            </w:r>
            <w:r w:rsidR="00064531">
              <w:rPr>
                <w:rFonts w:asciiTheme="minorHAnsi" w:hAnsiTheme="minorHAnsi"/>
                <w:sz w:val="20"/>
                <w:szCs w:val="20"/>
              </w:rPr>
              <w:t xml:space="preserve"> </w:t>
            </w:r>
            <w:r>
              <w:rPr>
                <w:rFonts w:asciiTheme="minorHAnsi" w:hAnsiTheme="minorHAnsi"/>
                <w:sz w:val="20"/>
                <w:szCs w:val="20"/>
              </w:rPr>
              <w:t>(Measure VII)</w:t>
            </w:r>
            <w:r w:rsidR="00723BBF">
              <w:rPr>
                <w:rFonts w:asciiTheme="minorHAnsi" w:hAnsiTheme="minorHAnsi"/>
                <w:sz w:val="20"/>
                <w:szCs w:val="20"/>
              </w:rPr>
              <w:t xml:space="preserve">. </w:t>
            </w:r>
          </w:p>
          <w:p w14:paraId="7018AF39" w14:textId="77777777" w:rsidR="009B003F" w:rsidRPr="009B003F" w:rsidRDefault="009B003F" w:rsidP="009B003F">
            <w:pPr>
              <w:pStyle w:val="ListParagraph"/>
              <w:numPr>
                <w:ilvl w:val="0"/>
                <w:numId w:val="23"/>
              </w:numPr>
              <w:rPr>
                <w:rFonts w:asciiTheme="minorHAnsi" w:hAnsiTheme="minorHAnsi"/>
                <w:sz w:val="20"/>
                <w:szCs w:val="20"/>
              </w:rPr>
            </w:pPr>
            <w:r>
              <w:rPr>
                <w:rFonts w:asciiTheme="minorHAnsi" w:hAnsiTheme="minorHAnsi"/>
                <w:sz w:val="20"/>
                <w:szCs w:val="20"/>
              </w:rPr>
              <w:t>Indirect measure</w:t>
            </w:r>
          </w:p>
        </w:tc>
      </w:tr>
      <w:tr w:rsidR="00B9459C" w14:paraId="70A4BE3C" w14:textId="77777777" w:rsidTr="00B9459C">
        <w:tc>
          <w:tcPr>
            <w:tcW w:w="2582" w:type="dxa"/>
          </w:tcPr>
          <w:p w14:paraId="6E3951AC" w14:textId="77777777" w:rsidR="00B9459C" w:rsidRPr="00977302" w:rsidRDefault="00C06982" w:rsidP="00C06982">
            <w:pPr>
              <w:rPr>
                <w:rFonts w:asciiTheme="minorHAnsi" w:hAnsiTheme="minorHAnsi"/>
                <w:sz w:val="20"/>
                <w:szCs w:val="20"/>
              </w:rPr>
            </w:pPr>
            <w:r>
              <w:rPr>
                <w:rFonts w:asciiTheme="minorHAnsi" w:hAnsiTheme="minorHAnsi"/>
                <w:sz w:val="20"/>
                <w:szCs w:val="20"/>
              </w:rPr>
              <w:t xml:space="preserve">(1) c. </w:t>
            </w:r>
            <w:r w:rsidR="00B9459C" w:rsidRPr="00977302">
              <w:rPr>
                <w:rFonts w:asciiTheme="minorHAnsi" w:hAnsiTheme="minorHAnsi"/>
                <w:sz w:val="20"/>
                <w:szCs w:val="20"/>
              </w:rPr>
              <w:t xml:space="preserve">Oakland University prepares students to serve the community by providing appropriate instructional techniques, and promoting </w:t>
            </w:r>
            <w:r w:rsidR="00B9459C" w:rsidRPr="00977302">
              <w:rPr>
                <w:rFonts w:asciiTheme="minorHAnsi" w:hAnsiTheme="minorHAnsi"/>
                <w:sz w:val="20"/>
                <w:szCs w:val="20"/>
              </w:rPr>
              <w:lastRenderedPageBreak/>
              <w:t>an ethos of productive and responsible citizenship.</w:t>
            </w:r>
          </w:p>
          <w:p w14:paraId="27FF2D65" w14:textId="77777777" w:rsidR="00B9459C" w:rsidRDefault="00B9459C" w:rsidP="00B9459C">
            <w:pPr>
              <w:rPr>
                <w:rFonts w:asciiTheme="minorHAnsi" w:hAnsiTheme="minorHAnsi"/>
                <w:sz w:val="22"/>
                <w:szCs w:val="22"/>
              </w:rPr>
            </w:pPr>
          </w:p>
        </w:tc>
        <w:tc>
          <w:tcPr>
            <w:tcW w:w="2660" w:type="dxa"/>
          </w:tcPr>
          <w:p w14:paraId="037D438D" w14:textId="77777777" w:rsidR="00B9459C" w:rsidRDefault="00C06982" w:rsidP="00B9459C">
            <w:pPr>
              <w:rPr>
                <w:rFonts w:asciiTheme="minorHAnsi" w:hAnsiTheme="minorHAnsi"/>
                <w:sz w:val="22"/>
                <w:szCs w:val="22"/>
              </w:rPr>
            </w:pPr>
            <w:r>
              <w:rPr>
                <w:rFonts w:asciiTheme="minorHAnsi" w:hAnsiTheme="minorHAnsi"/>
                <w:sz w:val="20"/>
                <w:szCs w:val="20"/>
              </w:rPr>
              <w:lastRenderedPageBreak/>
              <w:t xml:space="preserve">(2) </w:t>
            </w:r>
            <w:r w:rsidR="00B9459C">
              <w:rPr>
                <w:rFonts w:asciiTheme="minorHAnsi" w:hAnsiTheme="minorHAnsi"/>
                <w:sz w:val="20"/>
                <w:szCs w:val="20"/>
              </w:rPr>
              <w:t xml:space="preserve">1c. </w:t>
            </w:r>
            <w:r w:rsidR="00B9459C" w:rsidRPr="00977302">
              <w:rPr>
                <w:rFonts w:asciiTheme="minorHAnsi" w:hAnsiTheme="minorHAnsi"/>
                <w:sz w:val="20"/>
                <w:szCs w:val="20"/>
              </w:rPr>
              <w:t>The WHP program provides meaningful opport</w:t>
            </w:r>
            <w:r w:rsidR="00B9459C">
              <w:rPr>
                <w:rFonts w:asciiTheme="minorHAnsi" w:hAnsiTheme="minorHAnsi"/>
                <w:sz w:val="20"/>
                <w:szCs w:val="20"/>
              </w:rPr>
              <w:t xml:space="preserve">unities for students to develop </w:t>
            </w:r>
            <w:r w:rsidR="00B9459C" w:rsidRPr="00977302">
              <w:rPr>
                <w:rFonts w:asciiTheme="minorHAnsi" w:hAnsiTheme="minorHAnsi"/>
                <w:sz w:val="20"/>
                <w:szCs w:val="20"/>
              </w:rPr>
              <w:t xml:space="preserve">applied health </w:t>
            </w:r>
            <w:r w:rsidR="00B9459C" w:rsidRPr="00977302">
              <w:rPr>
                <w:rFonts w:asciiTheme="minorHAnsi" w:hAnsiTheme="minorHAnsi"/>
                <w:sz w:val="20"/>
                <w:szCs w:val="20"/>
              </w:rPr>
              <w:lastRenderedPageBreak/>
              <w:t>promotion, critical thinking and problem solving skills.</w:t>
            </w:r>
          </w:p>
        </w:tc>
        <w:tc>
          <w:tcPr>
            <w:tcW w:w="3581" w:type="dxa"/>
          </w:tcPr>
          <w:p w14:paraId="7795331D" w14:textId="77777777" w:rsidR="00B9459C" w:rsidRDefault="00C06982" w:rsidP="00B9459C">
            <w:pPr>
              <w:pStyle w:val="BodyText2"/>
              <w:spacing w:line="240" w:lineRule="auto"/>
              <w:ind w:left="-83"/>
              <w:rPr>
                <w:rFonts w:asciiTheme="minorHAnsi" w:hAnsiTheme="minorHAnsi"/>
                <w:sz w:val="20"/>
                <w:szCs w:val="20"/>
              </w:rPr>
            </w:pPr>
            <w:r>
              <w:rPr>
                <w:rFonts w:asciiTheme="minorHAnsi" w:hAnsiTheme="minorHAnsi"/>
                <w:sz w:val="20"/>
                <w:szCs w:val="20"/>
              </w:rPr>
              <w:lastRenderedPageBreak/>
              <w:t xml:space="preserve">(3) </w:t>
            </w:r>
            <w:r w:rsidR="00B9459C">
              <w:rPr>
                <w:rFonts w:asciiTheme="minorHAnsi" w:hAnsiTheme="minorHAnsi"/>
                <w:sz w:val="20"/>
                <w:szCs w:val="20"/>
              </w:rPr>
              <w:t>1c.</w:t>
            </w:r>
            <w:r>
              <w:rPr>
                <w:rFonts w:asciiTheme="minorHAnsi" w:hAnsiTheme="minorHAnsi"/>
                <w:sz w:val="20"/>
                <w:szCs w:val="20"/>
              </w:rPr>
              <w:t xml:space="preserve"> </w:t>
            </w:r>
            <w:r w:rsidR="00B9459C" w:rsidRPr="00DE06A3">
              <w:rPr>
                <w:rFonts w:asciiTheme="minorHAnsi" w:hAnsiTheme="minorHAnsi"/>
                <w:sz w:val="20"/>
                <w:szCs w:val="20"/>
              </w:rPr>
              <w:t>Students will be able to apply their knowledge to solve real-world problems.</w:t>
            </w:r>
          </w:p>
          <w:p w14:paraId="31D6D6E6" w14:textId="77777777" w:rsidR="00B9459C" w:rsidRDefault="00B9459C" w:rsidP="00B9459C">
            <w:pPr>
              <w:rPr>
                <w:rFonts w:asciiTheme="minorHAnsi" w:hAnsiTheme="minorHAnsi"/>
                <w:sz w:val="22"/>
                <w:szCs w:val="22"/>
              </w:rPr>
            </w:pPr>
          </w:p>
        </w:tc>
        <w:tc>
          <w:tcPr>
            <w:tcW w:w="4019" w:type="dxa"/>
          </w:tcPr>
          <w:p w14:paraId="19FEF6AC" w14:textId="77777777" w:rsidR="002C74F0" w:rsidRDefault="002C74F0" w:rsidP="002C74F0">
            <w:pPr>
              <w:pStyle w:val="BodyText2"/>
              <w:numPr>
                <w:ilvl w:val="0"/>
                <w:numId w:val="31"/>
              </w:numPr>
              <w:spacing w:line="240" w:lineRule="auto"/>
              <w:ind w:left="316"/>
              <w:rPr>
                <w:rFonts w:asciiTheme="minorHAnsi" w:hAnsiTheme="minorHAnsi"/>
                <w:sz w:val="20"/>
                <w:szCs w:val="20"/>
              </w:rPr>
            </w:pPr>
            <w:r>
              <w:rPr>
                <w:rFonts w:asciiTheme="minorHAnsi" w:hAnsiTheme="minorHAnsi"/>
                <w:sz w:val="20"/>
                <w:szCs w:val="20"/>
              </w:rPr>
              <w:t xml:space="preserve">3c1. </w:t>
            </w:r>
            <w:r w:rsidRPr="002C74F0">
              <w:rPr>
                <w:rFonts w:asciiTheme="minorHAnsi" w:hAnsiTheme="minorHAnsi"/>
                <w:sz w:val="20"/>
                <w:szCs w:val="20"/>
              </w:rPr>
              <w:t>Evaluation of real-world, applied health promotion course projects</w:t>
            </w:r>
            <w:r w:rsidR="009B003F">
              <w:rPr>
                <w:rFonts w:asciiTheme="minorHAnsi" w:hAnsiTheme="minorHAnsi"/>
                <w:sz w:val="20"/>
                <w:szCs w:val="20"/>
              </w:rPr>
              <w:t xml:space="preserve"> (Measure VIII)</w:t>
            </w:r>
            <w:r w:rsidRPr="002C74F0">
              <w:rPr>
                <w:rFonts w:asciiTheme="minorHAnsi" w:hAnsiTheme="minorHAnsi"/>
                <w:sz w:val="20"/>
                <w:szCs w:val="20"/>
              </w:rPr>
              <w:t xml:space="preserve">. </w:t>
            </w:r>
          </w:p>
          <w:p w14:paraId="6549D20A" w14:textId="77777777" w:rsidR="002C74F0" w:rsidRPr="002C74F0" w:rsidRDefault="002C74F0" w:rsidP="002C74F0">
            <w:pPr>
              <w:pStyle w:val="BodyText2"/>
              <w:numPr>
                <w:ilvl w:val="0"/>
                <w:numId w:val="23"/>
              </w:numPr>
              <w:spacing w:line="240" w:lineRule="auto"/>
              <w:rPr>
                <w:rFonts w:asciiTheme="minorHAnsi" w:hAnsiTheme="minorHAnsi"/>
                <w:sz w:val="20"/>
                <w:szCs w:val="20"/>
              </w:rPr>
            </w:pPr>
            <w:r>
              <w:rPr>
                <w:rFonts w:asciiTheme="minorHAnsi" w:hAnsiTheme="minorHAnsi"/>
                <w:sz w:val="20"/>
                <w:szCs w:val="20"/>
              </w:rPr>
              <w:t>Direct measure</w:t>
            </w:r>
          </w:p>
          <w:p w14:paraId="5C0BB441" w14:textId="77777777" w:rsidR="00B9459C" w:rsidRPr="002C74F0" w:rsidRDefault="00B9459C" w:rsidP="00B9459C">
            <w:pPr>
              <w:rPr>
                <w:rFonts w:asciiTheme="minorHAnsi" w:hAnsiTheme="minorHAnsi"/>
                <w:sz w:val="20"/>
                <w:szCs w:val="20"/>
              </w:rPr>
            </w:pPr>
          </w:p>
          <w:p w14:paraId="480F0DA9" w14:textId="77777777" w:rsidR="002C74F0" w:rsidRDefault="002C74F0" w:rsidP="00B9459C">
            <w:pPr>
              <w:rPr>
                <w:rFonts w:asciiTheme="minorHAnsi" w:hAnsiTheme="minorHAnsi"/>
                <w:sz w:val="20"/>
                <w:szCs w:val="20"/>
              </w:rPr>
            </w:pPr>
            <w:r>
              <w:rPr>
                <w:rFonts w:asciiTheme="minorHAnsi" w:hAnsiTheme="minorHAnsi"/>
                <w:sz w:val="20"/>
                <w:szCs w:val="20"/>
              </w:rPr>
              <w:t xml:space="preserve">(4) 3c2. </w:t>
            </w:r>
            <w:r w:rsidRPr="002C74F0">
              <w:rPr>
                <w:rFonts w:asciiTheme="minorHAnsi" w:hAnsiTheme="minorHAnsi"/>
                <w:sz w:val="20"/>
                <w:szCs w:val="20"/>
              </w:rPr>
              <w:t>Evaluation of student pe</w:t>
            </w:r>
            <w:r w:rsidR="00000D7B">
              <w:rPr>
                <w:rFonts w:asciiTheme="minorHAnsi" w:hAnsiTheme="minorHAnsi"/>
                <w:sz w:val="20"/>
                <w:szCs w:val="20"/>
              </w:rPr>
              <w:t>rformance during the internship by the site supervisor</w:t>
            </w:r>
            <w:r w:rsidR="009B003F">
              <w:rPr>
                <w:rFonts w:asciiTheme="minorHAnsi" w:hAnsiTheme="minorHAnsi"/>
                <w:sz w:val="20"/>
                <w:szCs w:val="20"/>
              </w:rPr>
              <w:t xml:space="preserve"> (Measure II)</w:t>
            </w:r>
            <w:r w:rsidR="00000D7B">
              <w:rPr>
                <w:rFonts w:asciiTheme="minorHAnsi" w:hAnsiTheme="minorHAnsi"/>
                <w:sz w:val="20"/>
                <w:szCs w:val="20"/>
              </w:rPr>
              <w:t xml:space="preserve">. </w:t>
            </w:r>
          </w:p>
          <w:p w14:paraId="048BE364" w14:textId="77777777" w:rsidR="002C74F0" w:rsidRDefault="002C74F0" w:rsidP="00B9459C">
            <w:pPr>
              <w:rPr>
                <w:rFonts w:asciiTheme="minorHAnsi" w:hAnsiTheme="minorHAnsi"/>
                <w:sz w:val="20"/>
                <w:szCs w:val="20"/>
              </w:rPr>
            </w:pPr>
          </w:p>
          <w:p w14:paraId="059F2263" w14:textId="77777777" w:rsidR="002C74F0" w:rsidRDefault="002C74F0" w:rsidP="002C74F0">
            <w:pPr>
              <w:pStyle w:val="ListParagraph"/>
              <w:numPr>
                <w:ilvl w:val="0"/>
                <w:numId w:val="23"/>
              </w:numPr>
              <w:rPr>
                <w:rFonts w:asciiTheme="minorHAnsi" w:hAnsiTheme="minorHAnsi"/>
                <w:sz w:val="20"/>
                <w:szCs w:val="20"/>
              </w:rPr>
            </w:pPr>
            <w:r w:rsidRPr="002C74F0">
              <w:rPr>
                <w:rFonts w:asciiTheme="minorHAnsi" w:hAnsiTheme="minorHAnsi"/>
                <w:sz w:val="20"/>
                <w:szCs w:val="20"/>
              </w:rPr>
              <w:t>Direct measure</w:t>
            </w:r>
          </w:p>
          <w:p w14:paraId="44F6E623" w14:textId="77777777" w:rsidR="002C74F0" w:rsidRPr="002C74F0" w:rsidRDefault="002C74F0" w:rsidP="002C74F0">
            <w:pPr>
              <w:pStyle w:val="ListParagraph"/>
              <w:rPr>
                <w:rFonts w:asciiTheme="minorHAnsi" w:hAnsiTheme="minorHAnsi"/>
                <w:sz w:val="20"/>
                <w:szCs w:val="20"/>
              </w:rPr>
            </w:pPr>
          </w:p>
          <w:p w14:paraId="4EE7B311" w14:textId="77777777" w:rsidR="002C74F0" w:rsidRDefault="002C74F0" w:rsidP="002C74F0">
            <w:pPr>
              <w:rPr>
                <w:rFonts w:asciiTheme="minorHAnsi" w:hAnsiTheme="minorHAnsi"/>
                <w:sz w:val="20"/>
                <w:szCs w:val="20"/>
              </w:rPr>
            </w:pPr>
            <w:r w:rsidRPr="002C74F0">
              <w:rPr>
                <w:rFonts w:asciiTheme="minorHAnsi" w:hAnsiTheme="minorHAnsi"/>
                <w:sz w:val="20"/>
                <w:szCs w:val="20"/>
              </w:rPr>
              <w:t>(4) 3c3. Faculty peer reviews of community service projects conducted either by individual students, or student groups</w:t>
            </w:r>
            <w:r w:rsidR="009B003F">
              <w:rPr>
                <w:rFonts w:asciiTheme="minorHAnsi" w:hAnsiTheme="minorHAnsi"/>
                <w:sz w:val="20"/>
                <w:szCs w:val="20"/>
              </w:rPr>
              <w:t xml:space="preserve"> (Measure VI)</w:t>
            </w:r>
            <w:r w:rsidRPr="002C74F0">
              <w:rPr>
                <w:rFonts w:asciiTheme="minorHAnsi" w:hAnsiTheme="minorHAnsi"/>
                <w:sz w:val="20"/>
                <w:szCs w:val="20"/>
              </w:rPr>
              <w:t>.</w:t>
            </w:r>
          </w:p>
          <w:p w14:paraId="29CD71A9" w14:textId="77777777" w:rsidR="002C74F0" w:rsidRDefault="002C74F0" w:rsidP="002C74F0">
            <w:pPr>
              <w:rPr>
                <w:rFonts w:asciiTheme="minorHAnsi" w:hAnsiTheme="minorHAnsi"/>
                <w:sz w:val="20"/>
                <w:szCs w:val="20"/>
              </w:rPr>
            </w:pPr>
          </w:p>
          <w:p w14:paraId="498E3C1B" w14:textId="77777777" w:rsidR="002C74F0" w:rsidRPr="002C74F0" w:rsidRDefault="002C74F0" w:rsidP="002C74F0">
            <w:pPr>
              <w:pStyle w:val="ListParagraph"/>
              <w:numPr>
                <w:ilvl w:val="0"/>
                <w:numId w:val="23"/>
              </w:numPr>
              <w:rPr>
                <w:rFonts w:asciiTheme="minorHAnsi" w:hAnsiTheme="minorHAnsi"/>
                <w:sz w:val="20"/>
                <w:szCs w:val="20"/>
              </w:rPr>
            </w:pPr>
            <w:r>
              <w:rPr>
                <w:rFonts w:asciiTheme="minorHAnsi" w:hAnsiTheme="minorHAnsi"/>
                <w:sz w:val="20"/>
                <w:szCs w:val="20"/>
              </w:rPr>
              <w:t>Indirect measure</w:t>
            </w:r>
          </w:p>
        </w:tc>
      </w:tr>
      <w:tr w:rsidR="00B9459C" w14:paraId="30454E65" w14:textId="77777777" w:rsidTr="00B9459C">
        <w:tc>
          <w:tcPr>
            <w:tcW w:w="2582" w:type="dxa"/>
          </w:tcPr>
          <w:p w14:paraId="7B22E93F" w14:textId="77777777" w:rsidR="00B9459C" w:rsidRDefault="00B9459C" w:rsidP="00B9459C">
            <w:pPr>
              <w:rPr>
                <w:rFonts w:asciiTheme="minorHAnsi" w:hAnsiTheme="minorHAnsi"/>
                <w:sz w:val="22"/>
                <w:szCs w:val="22"/>
              </w:rPr>
            </w:pPr>
          </w:p>
        </w:tc>
        <w:tc>
          <w:tcPr>
            <w:tcW w:w="2660" w:type="dxa"/>
          </w:tcPr>
          <w:p w14:paraId="055B13FF" w14:textId="77777777" w:rsidR="00B9459C" w:rsidRPr="00977302" w:rsidRDefault="00C06982" w:rsidP="00B9459C">
            <w:pPr>
              <w:rPr>
                <w:rFonts w:asciiTheme="minorHAnsi" w:hAnsiTheme="minorHAnsi"/>
                <w:sz w:val="20"/>
                <w:szCs w:val="20"/>
              </w:rPr>
            </w:pPr>
            <w:r>
              <w:rPr>
                <w:rFonts w:asciiTheme="minorHAnsi" w:hAnsiTheme="minorHAnsi"/>
                <w:sz w:val="20"/>
                <w:szCs w:val="20"/>
              </w:rPr>
              <w:t xml:space="preserve">(2) </w:t>
            </w:r>
            <w:r w:rsidR="00B9459C" w:rsidRPr="00977302">
              <w:rPr>
                <w:rFonts w:asciiTheme="minorHAnsi" w:hAnsiTheme="minorHAnsi"/>
                <w:sz w:val="20"/>
                <w:szCs w:val="20"/>
              </w:rPr>
              <w:t>2</w:t>
            </w:r>
            <w:r w:rsidR="00B9459C">
              <w:rPr>
                <w:rFonts w:asciiTheme="minorHAnsi" w:hAnsiTheme="minorHAnsi"/>
                <w:sz w:val="20"/>
                <w:szCs w:val="20"/>
              </w:rPr>
              <w:t>c</w:t>
            </w:r>
            <w:r>
              <w:rPr>
                <w:rFonts w:asciiTheme="minorHAnsi" w:hAnsiTheme="minorHAnsi"/>
                <w:sz w:val="20"/>
                <w:szCs w:val="20"/>
              </w:rPr>
              <w:t>.</w:t>
            </w:r>
            <w:r w:rsidR="00B9459C" w:rsidRPr="00977302">
              <w:rPr>
                <w:rFonts w:asciiTheme="minorHAnsi" w:hAnsiTheme="minorHAnsi"/>
                <w:sz w:val="20"/>
                <w:szCs w:val="20"/>
              </w:rPr>
              <w:t xml:space="preserve"> The WHP program provides meaningful opportunities for students to a</w:t>
            </w:r>
            <w:r w:rsidR="00B9459C">
              <w:rPr>
                <w:rFonts w:asciiTheme="minorHAnsi" w:hAnsiTheme="minorHAnsi"/>
                <w:sz w:val="20"/>
                <w:szCs w:val="20"/>
              </w:rPr>
              <w:t xml:space="preserve">pply </w:t>
            </w:r>
            <w:r w:rsidR="00B9459C" w:rsidRPr="00977302">
              <w:rPr>
                <w:rFonts w:asciiTheme="minorHAnsi" w:hAnsiTheme="minorHAnsi"/>
                <w:sz w:val="20"/>
                <w:szCs w:val="20"/>
              </w:rPr>
              <w:t xml:space="preserve">knowledge, skills and abilities in service of the community or workplace. </w:t>
            </w:r>
          </w:p>
          <w:p w14:paraId="121AC5BA" w14:textId="77777777" w:rsidR="00B9459C" w:rsidRDefault="00B9459C" w:rsidP="00B9459C">
            <w:pPr>
              <w:rPr>
                <w:rFonts w:asciiTheme="minorHAnsi" w:hAnsiTheme="minorHAnsi"/>
                <w:sz w:val="22"/>
                <w:szCs w:val="22"/>
              </w:rPr>
            </w:pPr>
          </w:p>
        </w:tc>
        <w:tc>
          <w:tcPr>
            <w:tcW w:w="3581" w:type="dxa"/>
          </w:tcPr>
          <w:p w14:paraId="28202ADE" w14:textId="77777777" w:rsidR="00B9459C" w:rsidRPr="00DE06A3" w:rsidRDefault="00C06982" w:rsidP="00B9459C">
            <w:pPr>
              <w:pStyle w:val="BodyText2"/>
              <w:spacing w:line="240" w:lineRule="auto"/>
              <w:ind w:left="-83"/>
              <w:rPr>
                <w:rFonts w:asciiTheme="minorHAnsi" w:hAnsiTheme="minorHAnsi"/>
                <w:sz w:val="20"/>
                <w:szCs w:val="20"/>
              </w:rPr>
            </w:pPr>
            <w:r>
              <w:rPr>
                <w:rFonts w:asciiTheme="minorHAnsi" w:hAnsiTheme="minorHAnsi"/>
                <w:sz w:val="20"/>
                <w:szCs w:val="20"/>
              </w:rPr>
              <w:t xml:space="preserve">(3) </w:t>
            </w:r>
            <w:r w:rsidR="00B9459C">
              <w:rPr>
                <w:rFonts w:asciiTheme="minorHAnsi" w:hAnsiTheme="minorHAnsi"/>
                <w:sz w:val="20"/>
                <w:szCs w:val="20"/>
              </w:rPr>
              <w:t>2c.</w:t>
            </w:r>
            <w:r>
              <w:rPr>
                <w:rFonts w:asciiTheme="minorHAnsi" w:hAnsiTheme="minorHAnsi"/>
                <w:sz w:val="20"/>
                <w:szCs w:val="20"/>
              </w:rPr>
              <w:t xml:space="preserve"> </w:t>
            </w:r>
            <w:r w:rsidR="00B9459C" w:rsidRPr="00DE06A3">
              <w:rPr>
                <w:rFonts w:asciiTheme="minorHAnsi" w:hAnsiTheme="minorHAnsi"/>
                <w:sz w:val="20"/>
                <w:szCs w:val="20"/>
              </w:rPr>
              <w:t>Students will be involved in community service, and/or applied research.</w:t>
            </w:r>
          </w:p>
          <w:p w14:paraId="75194642" w14:textId="77777777" w:rsidR="00B9459C" w:rsidRDefault="00B9459C" w:rsidP="00B9459C">
            <w:pPr>
              <w:rPr>
                <w:rFonts w:asciiTheme="minorHAnsi" w:hAnsiTheme="minorHAnsi"/>
                <w:sz w:val="22"/>
                <w:szCs w:val="22"/>
              </w:rPr>
            </w:pPr>
          </w:p>
        </w:tc>
        <w:tc>
          <w:tcPr>
            <w:tcW w:w="4019" w:type="dxa"/>
          </w:tcPr>
          <w:p w14:paraId="65A95A58" w14:textId="77777777" w:rsidR="002C74F0" w:rsidRDefault="002C74F0" w:rsidP="002C74F0">
            <w:pPr>
              <w:pStyle w:val="BodyText2"/>
              <w:numPr>
                <w:ilvl w:val="0"/>
                <w:numId w:val="32"/>
              </w:numPr>
              <w:spacing w:line="240" w:lineRule="auto"/>
              <w:ind w:left="316"/>
              <w:rPr>
                <w:rFonts w:asciiTheme="minorHAnsi" w:hAnsiTheme="minorHAnsi"/>
                <w:sz w:val="20"/>
                <w:szCs w:val="20"/>
              </w:rPr>
            </w:pPr>
            <w:r>
              <w:rPr>
                <w:rFonts w:asciiTheme="minorHAnsi" w:hAnsiTheme="minorHAnsi"/>
                <w:sz w:val="20"/>
                <w:szCs w:val="20"/>
              </w:rPr>
              <w:t xml:space="preserve">2c1. </w:t>
            </w:r>
            <w:r w:rsidRPr="002C74F0">
              <w:rPr>
                <w:rFonts w:asciiTheme="minorHAnsi" w:hAnsiTheme="minorHAnsi"/>
                <w:sz w:val="20"/>
                <w:szCs w:val="20"/>
              </w:rPr>
              <w:t>Evaluation of real-world, applied health promotion course projects</w:t>
            </w:r>
            <w:r w:rsidR="009B003F">
              <w:rPr>
                <w:rFonts w:asciiTheme="minorHAnsi" w:hAnsiTheme="minorHAnsi"/>
                <w:sz w:val="20"/>
                <w:szCs w:val="20"/>
              </w:rPr>
              <w:t xml:space="preserve"> (Measure VIII)</w:t>
            </w:r>
            <w:r w:rsidRPr="002C74F0">
              <w:rPr>
                <w:rFonts w:asciiTheme="minorHAnsi" w:hAnsiTheme="minorHAnsi"/>
                <w:sz w:val="20"/>
                <w:szCs w:val="20"/>
              </w:rPr>
              <w:t xml:space="preserve">. </w:t>
            </w:r>
          </w:p>
          <w:p w14:paraId="2CFBD24A" w14:textId="77777777" w:rsidR="002C74F0" w:rsidRPr="002C74F0" w:rsidRDefault="002C74F0" w:rsidP="002C74F0">
            <w:pPr>
              <w:pStyle w:val="BodyText2"/>
              <w:numPr>
                <w:ilvl w:val="0"/>
                <w:numId w:val="23"/>
              </w:numPr>
              <w:spacing w:line="240" w:lineRule="auto"/>
              <w:rPr>
                <w:rFonts w:asciiTheme="minorHAnsi" w:hAnsiTheme="minorHAnsi"/>
                <w:sz w:val="20"/>
                <w:szCs w:val="20"/>
              </w:rPr>
            </w:pPr>
            <w:r>
              <w:rPr>
                <w:rFonts w:asciiTheme="minorHAnsi" w:hAnsiTheme="minorHAnsi"/>
                <w:sz w:val="20"/>
                <w:szCs w:val="20"/>
              </w:rPr>
              <w:t>Direct measure</w:t>
            </w:r>
          </w:p>
          <w:p w14:paraId="53BF1F13" w14:textId="77777777" w:rsidR="00B9459C" w:rsidRDefault="002C74F0" w:rsidP="00B9459C">
            <w:pPr>
              <w:rPr>
                <w:rFonts w:asciiTheme="minorHAnsi" w:hAnsiTheme="minorHAnsi"/>
                <w:sz w:val="20"/>
                <w:szCs w:val="20"/>
              </w:rPr>
            </w:pPr>
            <w:r w:rsidRPr="002C74F0">
              <w:rPr>
                <w:rFonts w:asciiTheme="minorHAnsi" w:hAnsiTheme="minorHAnsi"/>
                <w:sz w:val="20"/>
                <w:szCs w:val="20"/>
              </w:rPr>
              <w:t>(4) 2c2. Faculty peer reviews of community service projects conducted either by individual students, or student groups</w:t>
            </w:r>
            <w:r w:rsidR="009B003F">
              <w:rPr>
                <w:rFonts w:asciiTheme="minorHAnsi" w:hAnsiTheme="minorHAnsi"/>
                <w:sz w:val="20"/>
                <w:szCs w:val="20"/>
              </w:rPr>
              <w:t xml:space="preserve"> (Measure VI)</w:t>
            </w:r>
            <w:r w:rsidRPr="002C74F0">
              <w:rPr>
                <w:rFonts w:asciiTheme="minorHAnsi" w:hAnsiTheme="minorHAnsi"/>
                <w:sz w:val="20"/>
                <w:szCs w:val="20"/>
              </w:rPr>
              <w:t>.</w:t>
            </w:r>
          </w:p>
          <w:p w14:paraId="6617EC99" w14:textId="77777777" w:rsidR="002C74F0" w:rsidRDefault="002C74F0" w:rsidP="00B9459C">
            <w:pPr>
              <w:rPr>
                <w:rFonts w:asciiTheme="minorHAnsi" w:hAnsiTheme="minorHAnsi"/>
                <w:sz w:val="20"/>
                <w:szCs w:val="20"/>
              </w:rPr>
            </w:pPr>
          </w:p>
          <w:p w14:paraId="3EDC9B79" w14:textId="77777777" w:rsidR="002C74F0" w:rsidRPr="002C74F0" w:rsidRDefault="002C74F0" w:rsidP="002C74F0">
            <w:pPr>
              <w:pStyle w:val="ListParagraph"/>
              <w:numPr>
                <w:ilvl w:val="0"/>
                <w:numId w:val="23"/>
              </w:numPr>
              <w:rPr>
                <w:rFonts w:asciiTheme="minorHAnsi" w:hAnsiTheme="minorHAnsi"/>
                <w:sz w:val="20"/>
                <w:szCs w:val="20"/>
              </w:rPr>
            </w:pPr>
            <w:r>
              <w:rPr>
                <w:rFonts w:asciiTheme="minorHAnsi" w:hAnsiTheme="minorHAnsi"/>
                <w:sz w:val="20"/>
                <w:szCs w:val="20"/>
              </w:rPr>
              <w:t>Direct measure</w:t>
            </w:r>
          </w:p>
        </w:tc>
      </w:tr>
    </w:tbl>
    <w:p w14:paraId="6DDD3F92" w14:textId="77777777" w:rsidR="00852E04" w:rsidRPr="00273E8D" w:rsidRDefault="00852E04">
      <w:pPr>
        <w:rPr>
          <w:rFonts w:asciiTheme="minorHAnsi" w:hAnsiTheme="minorHAnsi"/>
          <w:sz w:val="22"/>
          <w:szCs w:val="22"/>
        </w:rPr>
      </w:pPr>
    </w:p>
    <w:p w14:paraId="5BDCBDCC" w14:textId="77777777" w:rsidR="000B5E98" w:rsidRPr="00300AB3" w:rsidRDefault="000B5E98" w:rsidP="000B5E98">
      <w:pPr>
        <w:rPr>
          <w:rFonts w:asciiTheme="minorHAnsi" w:hAnsiTheme="minorHAnsi"/>
          <w:b/>
          <w:sz w:val="22"/>
          <w:szCs w:val="22"/>
        </w:rPr>
      </w:pPr>
    </w:p>
    <w:p w14:paraId="3E6A1B65" w14:textId="77777777" w:rsidR="00852E04" w:rsidRDefault="00852E04" w:rsidP="001C676A">
      <w:pPr>
        <w:rPr>
          <w:rFonts w:asciiTheme="minorHAnsi" w:hAnsiTheme="minorHAnsi"/>
          <w:b/>
          <w:sz w:val="22"/>
          <w:szCs w:val="22"/>
        </w:rPr>
      </w:pPr>
    </w:p>
    <w:p w14:paraId="07A9B4D5" w14:textId="77777777" w:rsidR="00852E04" w:rsidRDefault="00852E04" w:rsidP="001C676A">
      <w:pPr>
        <w:rPr>
          <w:rFonts w:asciiTheme="minorHAnsi" w:hAnsiTheme="minorHAnsi"/>
          <w:b/>
          <w:sz w:val="22"/>
          <w:szCs w:val="22"/>
        </w:rPr>
      </w:pPr>
    </w:p>
    <w:p w14:paraId="148AF944" w14:textId="77777777" w:rsidR="00852E04" w:rsidRDefault="00852E04" w:rsidP="001C676A">
      <w:pPr>
        <w:rPr>
          <w:rFonts w:asciiTheme="minorHAnsi" w:hAnsiTheme="minorHAnsi"/>
          <w:b/>
          <w:sz w:val="22"/>
          <w:szCs w:val="22"/>
        </w:rPr>
      </w:pPr>
    </w:p>
    <w:p w14:paraId="32896DC9" w14:textId="77777777" w:rsidR="00852E04" w:rsidRDefault="00852E04" w:rsidP="001C676A">
      <w:pPr>
        <w:rPr>
          <w:rFonts w:asciiTheme="minorHAnsi" w:hAnsiTheme="minorHAnsi"/>
          <w:b/>
          <w:sz w:val="22"/>
          <w:szCs w:val="22"/>
        </w:rPr>
      </w:pPr>
    </w:p>
    <w:p w14:paraId="5D4587D1" w14:textId="77777777" w:rsidR="00852E04" w:rsidRDefault="00852E04" w:rsidP="001C676A">
      <w:pPr>
        <w:rPr>
          <w:rFonts w:asciiTheme="minorHAnsi" w:hAnsiTheme="minorHAnsi"/>
          <w:b/>
          <w:sz w:val="22"/>
          <w:szCs w:val="22"/>
        </w:rPr>
      </w:pPr>
    </w:p>
    <w:p w14:paraId="4F7847EC" w14:textId="77777777" w:rsidR="00852E04" w:rsidRDefault="00852E04" w:rsidP="001C676A">
      <w:pPr>
        <w:rPr>
          <w:rFonts w:asciiTheme="minorHAnsi" w:hAnsiTheme="minorHAnsi"/>
          <w:b/>
          <w:sz w:val="22"/>
          <w:szCs w:val="22"/>
        </w:rPr>
      </w:pPr>
    </w:p>
    <w:p w14:paraId="546C1142" w14:textId="77777777" w:rsidR="00852E04" w:rsidRDefault="00852E04" w:rsidP="001C676A">
      <w:pPr>
        <w:rPr>
          <w:rFonts w:asciiTheme="minorHAnsi" w:hAnsiTheme="minorHAnsi"/>
          <w:b/>
          <w:sz w:val="22"/>
          <w:szCs w:val="22"/>
        </w:rPr>
      </w:pPr>
    </w:p>
    <w:p w14:paraId="50DEF9BA" w14:textId="77777777" w:rsidR="00852E04" w:rsidRDefault="00852E04" w:rsidP="001C676A">
      <w:pPr>
        <w:rPr>
          <w:rFonts w:asciiTheme="minorHAnsi" w:hAnsiTheme="minorHAnsi"/>
          <w:b/>
          <w:sz w:val="22"/>
          <w:szCs w:val="22"/>
        </w:rPr>
      </w:pPr>
    </w:p>
    <w:p w14:paraId="151F2BDD" w14:textId="77777777" w:rsidR="00852E04" w:rsidRDefault="00852E04" w:rsidP="001C676A">
      <w:pPr>
        <w:rPr>
          <w:rFonts w:asciiTheme="minorHAnsi" w:hAnsiTheme="minorHAnsi"/>
          <w:b/>
          <w:sz w:val="22"/>
          <w:szCs w:val="22"/>
        </w:rPr>
      </w:pPr>
    </w:p>
    <w:p w14:paraId="67E28836" w14:textId="77777777" w:rsidR="00852E04" w:rsidRDefault="00852E04" w:rsidP="001C676A">
      <w:pPr>
        <w:rPr>
          <w:rFonts w:asciiTheme="minorHAnsi" w:hAnsiTheme="minorHAnsi"/>
          <w:b/>
          <w:sz w:val="22"/>
          <w:szCs w:val="22"/>
        </w:rPr>
      </w:pPr>
    </w:p>
    <w:p w14:paraId="78907208" w14:textId="77777777" w:rsidR="00852E04" w:rsidRDefault="00852E04" w:rsidP="001C676A">
      <w:pPr>
        <w:rPr>
          <w:rFonts w:asciiTheme="minorHAnsi" w:hAnsiTheme="minorHAnsi"/>
          <w:b/>
          <w:sz w:val="22"/>
          <w:szCs w:val="22"/>
        </w:rPr>
      </w:pPr>
    </w:p>
    <w:p w14:paraId="587384C1" w14:textId="77777777" w:rsidR="00852E04" w:rsidRDefault="00852E04" w:rsidP="001C676A">
      <w:pPr>
        <w:rPr>
          <w:rFonts w:asciiTheme="minorHAnsi" w:hAnsiTheme="minorHAnsi"/>
          <w:b/>
          <w:sz w:val="22"/>
          <w:szCs w:val="22"/>
        </w:rPr>
      </w:pPr>
    </w:p>
    <w:p w14:paraId="62B8D706" w14:textId="77777777" w:rsidR="001C676A" w:rsidRDefault="001C676A" w:rsidP="001C676A">
      <w:pPr>
        <w:rPr>
          <w:rFonts w:asciiTheme="minorHAnsi" w:hAnsiTheme="minorHAnsi"/>
          <w:b/>
          <w:sz w:val="22"/>
          <w:szCs w:val="22"/>
        </w:rPr>
      </w:pPr>
      <w:r>
        <w:rPr>
          <w:rFonts w:asciiTheme="minorHAnsi" w:hAnsiTheme="minorHAnsi"/>
          <w:b/>
          <w:sz w:val="22"/>
          <w:szCs w:val="22"/>
        </w:rPr>
        <w:lastRenderedPageBreak/>
        <w:t>Step 4: Participation in Assessment Process</w:t>
      </w:r>
    </w:p>
    <w:p w14:paraId="681DE522" w14:textId="77777777"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Pr>
      <w:tblGrid>
        <w:gridCol w:w="6464"/>
        <w:gridCol w:w="6486"/>
      </w:tblGrid>
      <w:tr w:rsidR="001C676A" w14:paraId="303BB613" w14:textId="77777777">
        <w:tc>
          <w:tcPr>
            <w:tcW w:w="6588" w:type="dxa"/>
          </w:tcPr>
          <w:p w14:paraId="5DEC2F07" w14:textId="77777777"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6588" w:type="dxa"/>
          </w:tcPr>
          <w:p w14:paraId="48D50C0A" w14:textId="77777777"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1C676A" w14:paraId="463BD0A9" w14:textId="77777777">
        <w:tc>
          <w:tcPr>
            <w:tcW w:w="6588" w:type="dxa"/>
          </w:tcPr>
          <w:p w14:paraId="7DC4B397" w14:textId="77777777" w:rsidR="001C676A" w:rsidRDefault="008C2CA2" w:rsidP="008C2CA2">
            <w:pPr>
              <w:rPr>
                <w:rFonts w:asciiTheme="minorHAnsi" w:hAnsiTheme="minorHAnsi"/>
                <w:sz w:val="22"/>
                <w:szCs w:val="22"/>
              </w:rPr>
            </w:pPr>
            <w:r>
              <w:rPr>
                <w:rFonts w:asciiTheme="minorHAnsi" w:hAnsiTheme="minorHAnsi"/>
                <w:sz w:val="22"/>
                <w:szCs w:val="22"/>
              </w:rPr>
              <w:t>All WHP faculty (full- and part-time)</w:t>
            </w:r>
          </w:p>
        </w:tc>
        <w:tc>
          <w:tcPr>
            <w:tcW w:w="6588" w:type="dxa"/>
          </w:tcPr>
          <w:p w14:paraId="7E2AAD00" w14:textId="77777777" w:rsidR="001C676A" w:rsidRDefault="008C2CA2" w:rsidP="001C676A">
            <w:pPr>
              <w:rPr>
                <w:rFonts w:asciiTheme="minorHAnsi" w:hAnsiTheme="minorHAnsi"/>
                <w:sz w:val="22"/>
                <w:szCs w:val="22"/>
              </w:rPr>
            </w:pPr>
            <w:r>
              <w:rPr>
                <w:rFonts w:asciiTheme="minorHAnsi" w:hAnsiTheme="minorHAnsi"/>
                <w:sz w:val="22"/>
                <w:szCs w:val="22"/>
              </w:rPr>
              <w:t>All WHP faculty (full- and part-time) will be responsible for evaluating their students in the courses they teach.</w:t>
            </w:r>
          </w:p>
        </w:tc>
      </w:tr>
      <w:tr w:rsidR="008C2CA2" w14:paraId="59B79619" w14:textId="77777777">
        <w:tc>
          <w:tcPr>
            <w:tcW w:w="6588" w:type="dxa"/>
          </w:tcPr>
          <w:p w14:paraId="7FC0C061" w14:textId="77777777" w:rsidR="008C2CA2" w:rsidRDefault="008C2CA2" w:rsidP="008C2CA2">
            <w:pPr>
              <w:rPr>
                <w:rFonts w:asciiTheme="minorHAnsi" w:hAnsiTheme="minorHAnsi"/>
                <w:sz w:val="22"/>
                <w:szCs w:val="22"/>
              </w:rPr>
            </w:pPr>
            <w:r>
              <w:rPr>
                <w:rFonts w:asciiTheme="minorHAnsi" w:hAnsiTheme="minorHAnsi"/>
                <w:sz w:val="22"/>
                <w:szCs w:val="22"/>
              </w:rPr>
              <w:t>Program Director</w:t>
            </w:r>
          </w:p>
        </w:tc>
        <w:tc>
          <w:tcPr>
            <w:tcW w:w="6588" w:type="dxa"/>
          </w:tcPr>
          <w:p w14:paraId="20A1330A" w14:textId="77777777" w:rsidR="008C2CA2" w:rsidRDefault="008C2CA2" w:rsidP="001C676A">
            <w:pPr>
              <w:rPr>
                <w:rFonts w:asciiTheme="minorHAnsi" w:hAnsiTheme="minorHAnsi"/>
                <w:sz w:val="22"/>
                <w:szCs w:val="22"/>
              </w:rPr>
            </w:pPr>
            <w:r>
              <w:rPr>
                <w:rFonts w:asciiTheme="minorHAnsi" w:hAnsiTheme="minorHAnsi"/>
                <w:sz w:val="22"/>
                <w:szCs w:val="22"/>
              </w:rPr>
              <w:t>The Program Director will be responsible for:</w:t>
            </w:r>
          </w:p>
          <w:p w14:paraId="632FCC64" w14:textId="77777777" w:rsidR="008C2CA2" w:rsidRDefault="008C2CA2" w:rsidP="008C2CA2">
            <w:pPr>
              <w:pStyle w:val="ListParagraph"/>
              <w:numPr>
                <w:ilvl w:val="0"/>
                <w:numId w:val="23"/>
              </w:numPr>
              <w:rPr>
                <w:rFonts w:asciiTheme="minorHAnsi" w:hAnsiTheme="minorHAnsi"/>
                <w:sz w:val="22"/>
                <w:szCs w:val="22"/>
              </w:rPr>
            </w:pPr>
            <w:r>
              <w:rPr>
                <w:rFonts w:asciiTheme="minorHAnsi" w:hAnsiTheme="minorHAnsi"/>
                <w:sz w:val="22"/>
                <w:szCs w:val="22"/>
              </w:rPr>
              <w:t>Approving students to register for upper-level courses once they have successfully completed the pre-requisite courses</w:t>
            </w:r>
          </w:p>
          <w:p w14:paraId="3BC0F64A" w14:textId="77777777" w:rsidR="008C2CA2" w:rsidRDefault="008C2CA2" w:rsidP="008C2CA2">
            <w:pPr>
              <w:pStyle w:val="ListParagraph"/>
              <w:numPr>
                <w:ilvl w:val="0"/>
                <w:numId w:val="23"/>
              </w:numPr>
              <w:rPr>
                <w:rFonts w:asciiTheme="minorHAnsi" w:hAnsiTheme="minorHAnsi"/>
                <w:sz w:val="22"/>
                <w:szCs w:val="22"/>
              </w:rPr>
            </w:pPr>
            <w:r>
              <w:rPr>
                <w:rFonts w:asciiTheme="minorHAnsi" w:hAnsiTheme="minorHAnsi"/>
                <w:sz w:val="22"/>
                <w:szCs w:val="22"/>
              </w:rPr>
              <w:t>Meeting with students to approve their internship site.</w:t>
            </w:r>
          </w:p>
          <w:p w14:paraId="74B5462D" w14:textId="77777777" w:rsidR="008C2CA2" w:rsidRDefault="008C2CA2" w:rsidP="008C2CA2">
            <w:pPr>
              <w:pStyle w:val="ListParagraph"/>
              <w:numPr>
                <w:ilvl w:val="0"/>
                <w:numId w:val="23"/>
              </w:numPr>
              <w:rPr>
                <w:rFonts w:asciiTheme="minorHAnsi" w:hAnsiTheme="minorHAnsi"/>
                <w:sz w:val="22"/>
                <w:szCs w:val="22"/>
              </w:rPr>
            </w:pPr>
            <w:r>
              <w:rPr>
                <w:rFonts w:asciiTheme="minorHAnsi" w:hAnsiTheme="minorHAnsi"/>
                <w:sz w:val="22"/>
                <w:szCs w:val="22"/>
              </w:rPr>
              <w:t>Obtaining a mid-point evaluation report from students during their internship</w:t>
            </w:r>
          </w:p>
          <w:p w14:paraId="69522F9F" w14:textId="77777777" w:rsidR="008C2CA2" w:rsidRDefault="008C2CA2" w:rsidP="008C2CA2">
            <w:pPr>
              <w:pStyle w:val="ListParagraph"/>
              <w:numPr>
                <w:ilvl w:val="0"/>
                <w:numId w:val="23"/>
              </w:numPr>
              <w:rPr>
                <w:rFonts w:asciiTheme="minorHAnsi" w:hAnsiTheme="minorHAnsi"/>
                <w:sz w:val="22"/>
                <w:szCs w:val="22"/>
              </w:rPr>
            </w:pPr>
            <w:r>
              <w:rPr>
                <w:rFonts w:asciiTheme="minorHAnsi" w:hAnsiTheme="minorHAnsi"/>
                <w:sz w:val="22"/>
                <w:szCs w:val="22"/>
              </w:rPr>
              <w:t>Compiling and summarizing questionnaire data on internships</w:t>
            </w:r>
          </w:p>
          <w:p w14:paraId="10F9C998" w14:textId="77777777" w:rsidR="008C2CA2" w:rsidRPr="008C2CA2" w:rsidRDefault="008C2CA2" w:rsidP="008C2CA2">
            <w:pPr>
              <w:pStyle w:val="ListParagraph"/>
              <w:numPr>
                <w:ilvl w:val="0"/>
                <w:numId w:val="23"/>
              </w:numPr>
              <w:rPr>
                <w:rFonts w:asciiTheme="minorHAnsi" w:hAnsiTheme="minorHAnsi"/>
                <w:sz w:val="22"/>
                <w:szCs w:val="22"/>
              </w:rPr>
            </w:pPr>
            <w:r>
              <w:rPr>
                <w:rFonts w:asciiTheme="minorHAnsi" w:hAnsiTheme="minorHAnsi"/>
                <w:sz w:val="22"/>
                <w:szCs w:val="22"/>
              </w:rPr>
              <w:t>Presenting the Assessment Plan (if any changes have been made) and the first draft of the Assessment Report to program faculty for feedback and approval prior to submission to UAC.</w:t>
            </w:r>
          </w:p>
        </w:tc>
      </w:tr>
    </w:tbl>
    <w:p w14:paraId="73061AAA" w14:textId="77777777"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14:paraId="4C39E6F1" w14:textId="77777777" w:rsidR="00F55124" w:rsidRDefault="00F55124" w:rsidP="000B5E98">
      <w:pPr>
        <w:ind w:left="360" w:hanging="360"/>
        <w:rPr>
          <w:rFonts w:asciiTheme="minorHAnsi" w:hAnsiTheme="minorHAnsi"/>
          <w:b/>
          <w:sz w:val="22"/>
          <w:szCs w:val="22"/>
        </w:rPr>
      </w:pPr>
    </w:p>
    <w:p w14:paraId="645D76B4" w14:textId="77777777" w:rsidR="00852E04" w:rsidRDefault="00852E04" w:rsidP="000B5E98">
      <w:pPr>
        <w:ind w:left="360" w:hanging="360"/>
        <w:rPr>
          <w:rFonts w:asciiTheme="minorHAnsi" w:hAnsiTheme="minorHAnsi"/>
          <w:b/>
          <w:sz w:val="22"/>
          <w:szCs w:val="22"/>
        </w:rPr>
      </w:pPr>
    </w:p>
    <w:p w14:paraId="709FB858" w14:textId="77777777" w:rsidR="00852E04" w:rsidRDefault="00852E04" w:rsidP="000B5E98">
      <w:pPr>
        <w:ind w:left="360" w:hanging="360"/>
        <w:rPr>
          <w:rFonts w:asciiTheme="minorHAnsi" w:hAnsiTheme="minorHAnsi"/>
          <w:b/>
          <w:sz w:val="22"/>
          <w:szCs w:val="22"/>
        </w:rPr>
      </w:pPr>
    </w:p>
    <w:p w14:paraId="3A7009D2" w14:textId="77777777" w:rsidR="00852E04" w:rsidRDefault="00852E04" w:rsidP="000B5E98">
      <w:pPr>
        <w:ind w:left="360" w:hanging="360"/>
        <w:rPr>
          <w:rFonts w:asciiTheme="minorHAnsi" w:hAnsiTheme="minorHAnsi"/>
          <w:b/>
          <w:sz w:val="22"/>
          <w:szCs w:val="22"/>
        </w:rPr>
      </w:pPr>
    </w:p>
    <w:p w14:paraId="77358EE2" w14:textId="77777777" w:rsidR="00852E04" w:rsidRDefault="00852E04" w:rsidP="000B5E98">
      <w:pPr>
        <w:ind w:left="360" w:hanging="360"/>
        <w:rPr>
          <w:rFonts w:asciiTheme="minorHAnsi" w:hAnsiTheme="minorHAnsi"/>
          <w:b/>
          <w:sz w:val="22"/>
          <w:szCs w:val="22"/>
        </w:rPr>
      </w:pPr>
    </w:p>
    <w:p w14:paraId="5CB76CE2" w14:textId="77777777" w:rsidR="00852E04" w:rsidRDefault="00852E04" w:rsidP="000B5E98">
      <w:pPr>
        <w:ind w:left="360" w:hanging="360"/>
        <w:rPr>
          <w:rFonts w:asciiTheme="minorHAnsi" w:hAnsiTheme="minorHAnsi"/>
          <w:b/>
          <w:sz w:val="22"/>
          <w:szCs w:val="22"/>
        </w:rPr>
      </w:pPr>
    </w:p>
    <w:p w14:paraId="03D912D1" w14:textId="77777777" w:rsidR="00852E04" w:rsidRDefault="00852E04">
      <w:pPr>
        <w:rPr>
          <w:rFonts w:asciiTheme="minorHAnsi" w:hAnsiTheme="minorHAnsi"/>
          <w:b/>
          <w:sz w:val="22"/>
          <w:szCs w:val="22"/>
        </w:rPr>
      </w:pPr>
    </w:p>
    <w:p w14:paraId="39B380F1" w14:textId="77777777" w:rsidR="00852E04" w:rsidRDefault="00852E04">
      <w:pPr>
        <w:rPr>
          <w:rFonts w:asciiTheme="minorHAnsi" w:hAnsiTheme="minorHAnsi"/>
          <w:b/>
          <w:sz w:val="22"/>
          <w:szCs w:val="22"/>
        </w:rPr>
      </w:pPr>
    </w:p>
    <w:p w14:paraId="36666D0D" w14:textId="77777777" w:rsidR="00852E04" w:rsidRDefault="00852E04">
      <w:pPr>
        <w:rPr>
          <w:rFonts w:asciiTheme="minorHAnsi" w:hAnsiTheme="minorHAnsi"/>
          <w:b/>
          <w:sz w:val="22"/>
          <w:szCs w:val="22"/>
        </w:rPr>
      </w:pPr>
    </w:p>
    <w:p w14:paraId="12725ADA" w14:textId="77777777" w:rsidR="00852E04" w:rsidRDefault="00852E04">
      <w:pPr>
        <w:rPr>
          <w:rFonts w:asciiTheme="minorHAnsi" w:hAnsiTheme="minorHAnsi"/>
          <w:b/>
          <w:sz w:val="22"/>
          <w:szCs w:val="22"/>
        </w:rPr>
      </w:pPr>
    </w:p>
    <w:p w14:paraId="4814097A" w14:textId="77777777" w:rsidR="00852E04" w:rsidRDefault="00852E04">
      <w:pPr>
        <w:rPr>
          <w:rFonts w:asciiTheme="minorHAnsi" w:hAnsiTheme="minorHAnsi"/>
          <w:b/>
          <w:sz w:val="22"/>
          <w:szCs w:val="22"/>
        </w:rPr>
      </w:pPr>
    </w:p>
    <w:p w14:paraId="43BC7492" w14:textId="77777777" w:rsidR="00852E04" w:rsidRDefault="00852E04">
      <w:pPr>
        <w:rPr>
          <w:rFonts w:asciiTheme="minorHAnsi" w:hAnsiTheme="minorHAnsi"/>
          <w:b/>
          <w:sz w:val="22"/>
          <w:szCs w:val="22"/>
        </w:rPr>
      </w:pPr>
    </w:p>
    <w:p w14:paraId="2FD0EA6B" w14:textId="77777777" w:rsidR="00852E04" w:rsidRDefault="00852E04">
      <w:pPr>
        <w:rPr>
          <w:rFonts w:asciiTheme="minorHAnsi" w:hAnsiTheme="minorHAnsi"/>
          <w:b/>
          <w:sz w:val="22"/>
          <w:szCs w:val="22"/>
        </w:rPr>
      </w:pPr>
    </w:p>
    <w:p w14:paraId="7CBDDB7E" w14:textId="77777777" w:rsidR="00852E04" w:rsidRDefault="00852E04">
      <w:pPr>
        <w:rPr>
          <w:rFonts w:asciiTheme="minorHAnsi" w:hAnsiTheme="minorHAnsi"/>
          <w:b/>
          <w:sz w:val="22"/>
          <w:szCs w:val="22"/>
        </w:rPr>
      </w:pPr>
    </w:p>
    <w:p w14:paraId="1A9A5BB3" w14:textId="77777777" w:rsidR="00852E04" w:rsidRDefault="00852E04">
      <w:pPr>
        <w:rPr>
          <w:rFonts w:asciiTheme="minorHAnsi" w:hAnsiTheme="minorHAnsi"/>
          <w:b/>
          <w:sz w:val="22"/>
          <w:szCs w:val="22"/>
        </w:rPr>
      </w:pPr>
    </w:p>
    <w:p w14:paraId="2EBC9D4C" w14:textId="77777777" w:rsidR="00852E04" w:rsidRDefault="00852E04">
      <w:pPr>
        <w:rPr>
          <w:rFonts w:asciiTheme="minorHAnsi" w:hAnsiTheme="minorHAnsi"/>
          <w:b/>
          <w:sz w:val="22"/>
          <w:szCs w:val="22"/>
        </w:rPr>
      </w:pPr>
    </w:p>
    <w:p w14:paraId="14EB3A17" w14:textId="77777777" w:rsidR="00852E04" w:rsidRDefault="00852E04">
      <w:pPr>
        <w:rPr>
          <w:rFonts w:asciiTheme="minorHAnsi" w:hAnsiTheme="minorHAnsi"/>
          <w:b/>
          <w:sz w:val="22"/>
          <w:szCs w:val="22"/>
        </w:rPr>
      </w:pPr>
    </w:p>
    <w:p w14:paraId="1F2030CA" w14:textId="77777777" w:rsidR="00EF7DA9" w:rsidRPr="00300AB3" w:rsidRDefault="004E192A">
      <w:pPr>
        <w:rPr>
          <w:rFonts w:asciiTheme="minorHAnsi" w:hAnsiTheme="minorHAnsi"/>
          <w:b/>
          <w:sz w:val="22"/>
          <w:szCs w:val="22"/>
        </w:rPr>
      </w:pPr>
      <w:r>
        <w:rPr>
          <w:rFonts w:asciiTheme="minorHAnsi" w:hAnsiTheme="minorHAnsi"/>
          <w:b/>
          <w:sz w:val="22"/>
          <w:szCs w:val="22"/>
        </w:rPr>
        <w:lastRenderedPageBreak/>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14:paraId="30FC8435" w14:textId="77777777" w:rsidR="004E192A" w:rsidRDefault="004E192A" w:rsidP="00000D7B">
      <w:pPr>
        <w:rPr>
          <w:rFonts w:asciiTheme="minorHAnsi" w:hAnsiTheme="minorHAnsi"/>
          <w:sz w:val="22"/>
          <w:szCs w:val="22"/>
        </w:rPr>
      </w:pPr>
      <w:r w:rsidRPr="00000D7B">
        <w:rPr>
          <w:rFonts w:asciiTheme="minorHAnsi" w:hAnsiTheme="minorHAnsi"/>
          <w:sz w:val="22"/>
          <w:szCs w:val="22"/>
        </w:rPr>
        <w:t>How will you analyze your assessment data?</w:t>
      </w:r>
      <w:r w:rsidR="00000D7B" w:rsidRPr="00000D7B">
        <w:rPr>
          <w:rFonts w:asciiTheme="minorHAnsi" w:hAnsiTheme="minorHAnsi"/>
          <w:sz w:val="22"/>
          <w:szCs w:val="22"/>
        </w:rPr>
        <w:t xml:space="preserve"> Below, we describe the assessment measures in Step 3 and how each will be collected and analyzed. </w:t>
      </w:r>
    </w:p>
    <w:p w14:paraId="6268C263" w14:textId="77777777" w:rsidR="00BA23FE" w:rsidRDefault="00BA23FE" w:rsidP="00000D7B">
      <w:pPr>
        <w:rPr>
          <w:rFonts w:asciiTheme="minorHAnsi" w:hAnsiTheme="minorHAnsi"/>
          <w:sz w:val="22"/>
          <w:szCs w:val="22"/>
        </w:rPr>
      </w:pPr>
    </w:p>
    <w:tbl>
      <w:tblPr>
        <w:tblStyle w:val="TableGrid"/>
        <w:tblW w:w="14035" w:type="dxa"/>
        <w:tblLook w:val="04A0" w:firstRow="1" w:lastRow="0" w:firstColumn="1" w:lastColumn="0" w:noHBand="0" w:noVBand="1"/>
      </w:tblPr>
      <w:tblGrid>
        <w:gridCol w:w="1435"/>
        <w:gridCol w:w="3240"/>
        <w:gridCol w:w="3780"/>
        <w:gridCol w:w="5580"/>
      </w:tblGrid>
      <w:tr w:rsidR="00BA23FE" w14:paraId="508DFE1B" w14:textId="77777777" w:rsidTr="00BA23FE">
        <w:tc>
          <w:tcPr>
            <w:tcW w:w="1435" w:type="dxa"/>
          </w:tcPr>
          <w:p w14:paraId="67F647B3" w14:textId="77777777" w:rsidR="00BA23FE" w:rsidRPr="00BA23FE" w:rsidRDefault="00BA23FE" w:rsidP="00BA23FE">
            <w:pPr>
              <w:jc w:val="center"/>
              <w:rPr>
                <w:rFonts w:asciiTheme="minorHAnsi" w:hAnsiTheme="minorHAnsi"/>
                <w:b/>
              </w:rPr>
            </w:pPr>
            <w:r w:rsidRPr="00BA23FE">
              <w:rPr>
                <w:rFonts w:asciiTheme="minorHAnsi" w:hAnsiTheme="minorHAnsi"/>
                <w:b/>
              </w:rPr>
              <w:t>MEASURE #</w:t>
            </w:r>
          </w:p>
        </w:tc>
        <w:tc>
          <w:tcPr>
            <w:tcW w:w="3240" w:type="dxa"/>
          </w:tcPr>
          <w:p w14:paraId="6E2981E7" w14:textId="77777777" w:rsidR="00BA23FE" w:rsidRPr="00BA23FE" w:rsidRDefault="00BA23FE" w:rsidP="00BA23FE">
            <w:pPr>
              <w:jc w:val="center"/>
              <w:rPr>
                <w:rFonts w:asciiTheme="minorHAnsi" w:hAnsiTheme="minorHAnsi"/>
                <w:b/>
              </w:rPr>
            </w:pPr>
            <w:r w:rsidRPr="00BA23FE">
              <w:rPr>
                <w:rFonts w:asciiTheme="minorHAnsi" w:hAnsiTheme="minorHAnsi"/>
                <w:b/>
              </w:rPr>
              <w:t>MEASURE DESCRIPTION</w:t>
            </w:r>
          </w:p>
        </w:tc>
        <w:tc>
          <w:tcPr>
            <w:tcW w:w="3780" w:type="dxa"/>
          </w:tcPr>
          <w:p w14:paraId="49697FFE" w14:textId="77777777" w:rsidR="00BA23FE" w:rsidRPr="00BA23FE" w:rsidRDefault="00BA23FE" w:rsidP="00BA23FE">
            <w:pPr>
              <w:jc w:val="center"/>
              <w:rPr>
                <w:rFonts w:asciiTheme="minorHAnsi" w:hAnsiTheme="minorHAnsi"/>
                <w:b/>
              </w:rPr>
            </w:pPr>
            <w:r w:rsidRPr="00BA23FE">
              <w:rPr>
                <w:rFonts w:asciiTheme="minorHAnsi" w:hAnsiTheme="minorHAnsi"/>
                <w:b/>
              </w:rPr>
              <w:t>COLLECTION</w:t>
            </w:r>
          </w:p>
        </w:tc>
        <w:tc>
          <w:tcPr>
            <w:tcW w:w="5580" w:type="dxa"/>
          </w:tcPr>
          <w:p w14:paraId="6F5FFD86" w14:textId="77777777" w:rsidR="00BA23FE" w:rsidRPr="00BA23FE" w:rsidRDefault="00BA23FE" w:rsidP="00BA23FE">
            <w:pPr>
              <w:jc w:val="center"/>
              <w:rPr>
                <w:rFonts w:asciiTheme="minorHAnsi" w:hAnsiTheme="minorHAnsi"/>
                <w:b/>
              </w:rPr>
            </w:pPr>
            <w:r w:rsidRPr="00BA23FE">
              <w:rPr>
                <w:rFonts w:asciiTheme="minorHAnsi" w:hAnsiTheme="minorHAnsi"/>
                <w:b/>
              </w:rPr>
              <w:t>ANALYSIS</w:t>
            </w:r>
          </w:p>
        </w:tc>
      </w:tr>
      <w:tr w:rsidR="00BA23FE" w14:paraId="6BDF4278" w14:textId="77777777" w:rsidTr="00BA23FE">
        <w:tc>
          <w:tcPr>
            <w:tcW w:w="1435" w:type="dxa"/>
          </w:tcPr>
          <w:p w14:paraId="725A3888"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I</w:t>
            </w:r>
          </w:p>
        </w:tc>
        <w:tc>
          <w:tcPr>
            <w:tcW w:w="3240" w:type="dxa"/>
          </w:tcPr>
          <w:p w14:paraId="0A37BABC"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Evaluation of student performance in practical and oral examinations.</w:t>
            </w:r>
          </w:p>
        </w:tc>
        <w:tc>
          <w:tcPr>
            <w:tcW w:w="3780" w:type="dxa"/>
          </w:tcPr>
          <w:p w14:paraId="1703858E" w14:textId="77777777" w:rsidR="00BA23FE" w:rsidRPr="00AD595D" w:rsidRDefault="00BA23FE" w:rsidP="00BA23FE">
            <w:pPr>
              <w:rPr>
                <w:rFonts w:asciiTheme="minorHAnsi" w:hAnsiTheme="minorHAnsi"/>
                <w:sz w:val="20"/>
                <w:szCs w:val="20"/>
              </w:rPr>
            </w:pPr>
            <w:r w:rsidRPr="00AD595D">
              <w:rPr>
                <w:rFonts w:asciiTheme="minorHAnsi" w:hAnsiTheme="minorHAnsi"/>
                <w:sz w:val="20"/>
                <w:szCs w:val="20"/>
              </w:rPr>
              <w:t>This will be collected using scores from student exams.</w:t>
            </w:r>
          </w:p>
        </w:tc>
        <w:tc>
          <w:tcPr>
            <w:tcW w:w="5580" w:type="dxa"/>
          </w:tcPr>
          <w:p w14:paraId="7D276875" w14:textId="77777777" w:rsidR="00BA23FE" w:rsidRPr="00AD595D" w:rsidRDefault="00BA23FE" w:rsidP="00BA23FE">
            <w:pPr>
              <w:rPr>
                <w:rFonts w:asciiTheme="minorHAnsi" w:hAnsiTheme="minorHAnsi"/>
                <w:sz w:val="20"/>
                <w:szCs w:val="20"/>
              </w:rPr>
            </w:pPr>
            <w:r w:rsidRPr="00AD595D">
              <w:rPr>
                <w:rFonts w:asciiTheme="minorHAnsi" w:hAnsiTheme="minorHAnsi"/>
                <w:sz w:val="20"/>
                <w:szCs w:val="20"/>
              </w:rPr>
              <w:t>The data will be analyzed according to percentages out of 100 points. This will be converted into categories used by the Office of Institutional Research and Assessment (0, &lt; 1.9, 2.0-2.9, 3.0 – 3.5, and 3.6 – 4.0).</w:t>
            </w:r>
          </w:p>
        </w:tc>
      </w:tr>
      <w:tr w:rsidR="00BA23FE" w14:paraId="46B281CF" w14:textId="77777777" w:rsidTr="00BA23FE">
        <w:tc>
          <w:tcPr>
            <w:tcW w:w="1435" w:type="dxa"/>
          </w:tcPr>
          <w:p w14:paraId="6F05DA12" w14:textId="77777777" w:rsidR="00BA23FE" w:rsidRPr="00AD595D" w:rsidRDefault="00BA23FE" w:rsidP="00000D7B">
            <w:pPr>
              <w:rPr>
                <w:rFonts w:asciiTheme="minorHAnsi" w:hAnsiTheme="minorHAnsi"/>
                <w:sz w:val="20"/>
                <w:szCs w:val="20"/>
              </w:rPr>
            </w:pPr>
          </w:p>
        </w:tc>
        <w:tc>
          <w:tcPr>
            <w:tcW w:w="3240" w:type="dxa"/>
          </w:tcPr>
          <w:p w14:paraId="4E8BD4B5" w14:textId="77777777" w:rsidR="00BA23FE" w:rsidRPr="00AD595D" w:rsidRDefault="00BA23FE" w:rsidP="00000D7B">
            <w:pPr>
              <w:rPr>
                <w:rFonts w:asciiTheme="minorHAnsi" w:hAnsiTheme="minorHAnsi"/>
                <w:sz w:val="20"/>
                <w:szCs w:val="20"/>
              </w:rPr>
            </w:pPr>
          </w:p>
        </w:tc>
        <w:tc>
          <w:tcPr>
            <w:tcW w:w="3780" w:type="dxa"/>
          </w:tcPr>
          <w:p w14:paraId="656BFA72" w14:textId="77777777" w:rsidR="00BA23FE" w:rsidRPr="00AD595D" w:rsidRDefault="00BA23FE" w:rsidP="00000D7B">
            <w:pPr>
              <w:rPr>
                <w:rFonts w:asciiTheme="minorHAnsi" w:hAnsiTheme="minorHAnsi"/>
                <w:sz w:val="20"/>
                <w:szCs w:val="20"/>
              </w:rPr>
            </w:pPr>
          </w:p>
        </w:tc>
        <w:tc>
          <w:tcPr>
            <w:tcW w:w="5580" w:type="dxa"/>
          </w:tcPr>
          <w:p w14:paraId="7A73C752" w14:textId="77777777" w:rsidR="00BA23FE" w:rsidRPr="00AD595D" w:rsidRDefault="00BA23FE" w:rsidP="00000D7B">
            <w:pPr>
              <w:rPr>
                <w:rFonts w:asciiTheme="minorHAnsi" w:hAnsiTheme="minorHAnsi"/>
                <w:sz w:val="20"/>
                <w:szCs w:val="20"/>
              </w:rPr>
            </w:pPr>
          </w:p>
        </w:tc>
      </w:tr>
      <w:tr w:rsidR="00BA23FE" w14:paraId="591C5B79" w14:textId="77777777" w:rsidTr="00BA23FE">
        <w:trPr>
          <w:trHeight w:val="77"/>
        </w:trPr>
        <w:tc>
          <w:tcPr>
            <w:tcW w:w="1435" w:type="dxa"/>
          </w:tcPr>
          <w:p w14:paraId="492AC721"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II</w:t>
            </w:r>
          </w:p>
        </w:tc>
        <w:tc>
          <w:tcPr>
            <w:tcW w:w="3240" w:type="dxa"/>
          </w:tcPr>
          <w:p w14:paraId="09260A2B"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Evaluation of student performance during the internship by the site supervisor.</w:t>
            </w:r>
          </w:p>
        </w:tc>
        <w:tc>
          <w:tcPr>
            <w:tcW w:w="3780" w:type="dxa"/>
          </w:tcPr>
          <w:p w14:paraId="1360CA8C"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These data are collected using various surveys that are contained in the syllabus of the internship (WHP 401).</w:t>
            </w:r>
          </w:p>
        </w:tc>
        <w:tc>
          <w:tcPr>
            <w:tcW w:w="5580" w:type="dxa"/>
          </w:tcPr>
          <w:p w14:paraId="034715CF" w14:textId="77777777" w:rsidR="00BA23FE" w:rsidRPr="00292B67" w:rsidRDefault="00BA23FE" w:rsidP="00292B67">
            <w:pPr>
              <w:rPr>
                <w:rFonts w:asciiTheme="minorHAnsi" w:hAnsiTheme="minorHAnsi" w:cstheme="minorHAnsi"/>
                <w:sz w:val="20"/>
                <w:szCs w:val="20"/>
              </w:rPr>
            </w:pPr>
            <w:r w:rsidRPr="00292B67">
              <w:rPr>
                <w:rFonts w:asciiTheme="minorHAnsi" w:hAnsiTheme="minorHAnsi" w:cstheme="minorHAnsi"/>
                <w:sz w:val="20"/>
                <w:szCs w:val="20"/>
              </w:rPr>
              <w:t>Completed by the site supervisor and assesses knowledge in the field, students’ personal qualities, and progress in the WHP program and overall assessment. The assessors (supervisors) of</w:t>
            </w:r>
            <w:r w:rsidR="00292B67" w:rsidRPr="00292B67">
              <w:rPr>
                <w:rFonts w:asciiTheme="minorHAnsi" w:hAnsiTheme="minorHAnsi" w:cstheme="minorHAnsi"/>
                <w:sz w:val="20"/>
                <w:szCs w:val="20"/>
              </w:rPr>
              <w:t xml:space="preserve"> </w:t>
            </w:r>
            <w:r w:rsidRPr="00292B67">
              <w:rPr>
                <w:rFonts w:asciiTheme="minorHAnsi" w:hAnsiTheme="minorHAnsi" w:cstheme="minorHAnsi"/>
                <w:sz w:val="20"/>
                <w:szCs w:val="20"/>
              </w:rPr>
              <w:t>the internship sites completed a 13 question survey (attached) to</w:t>
            </w:r>
            <w:r w:rsidR="00292B67" w:rsidRPr="00292B67">
              <w:rPr>
                <w:rFonts w:asciiTheme="minorHAnsi" w:hAnsiTheme="minorHAnsi" w:cstheme="minorHAnsi"/>
                <w:sz w:val="20"/>
                <w:szCs w:val="20"/>
              </w:rPr>
              <w:t xml:space="preserve"> </w:t>
            </w:r>
            <w:r w:rsidRPr="00292B67">
              <w:rPr>
                <w:rFonts w:asciiTheme="minorHAnsi" w:hAnsiTheme="minorHAnsi" w:cstheme="minorHAnsi"/>
                <w:sz w:val="20"/>
                <w:szCs w:val="20"/>
              </w:rPr>
              <w:t>evaluate the student’s knowledge of the field (4 questions);</w:t>
            </w:r>
            <w:r w:rsidR="00292B67" w:rsidRPr="00292B67">
              <w:rPr>
                <w:rFonts w:asciiTheme="minorHAnsi" w:hAnsiTheme="minorHAnsi" w:cstheme="minorHAnsi"/>
                <w:sz w:val="20"/>
                <w:szCs w:val="20"/>
              </w:rPr>
              <w:t xml:space="preserve"> </w:t>
            </w:r>
            <w:r w:rsidRPr="00292B67">
              <w:rPr>
                <w:rFonts w:asciiTheme="minorHAnsi" w:hAnsiTheme="minorHAnsi" w:cstheme="minorHAnsi"/>
                <w:sz w:val="20"/>
                <w:szCs w:val="20"/>
              </w:rPr>
              <w:t>personal qualities (7 questions); and an overall assessment (2 questions). The responses used a five-point Likert scale (1= poor</w:t>
            </w:r>
            <w:r w:rsidR="00292B67" w:rsidRPr="00292B67">
              <w:rPr>
                <w:rFonts w:asciiTheme="minorHAnsi" w:hAnsiTheme="minorHAnsi" w:cstheme="minorHAnsi"/>
                <w:sz w:val="20"/>
                <w:szCs w:val="20"/>
              </w:rPr>
              <w:t xml:space="preserve"> </w:t>
            </w:r>
            <w:r w:rsidRPr="00292B67">
              <w:rPr>
                <w:rFonts w:asciiTheme="minorHAnsi" w:hAnsiTheme="minorHAnsi" w:cstheme="minorHAnsi"/>
                <w:sz w:val="20"/>
                <w:szCs w:val="20"/>
              </w:rPr>
              <w:t>and 5=excellent).</w:t>
            </w:r>
          </w:p>
        </w:tc>
      </w:tr>
      <w:tr w:rsidR="00BA23FE" w14:paraId="4D267A2B" w14:textId="77777777" w:rsidTr="00BA23FE">
        <w:tc>
          <w:tcPr>
            <w:tcW w:w="1435" w:type="dxa"/>
          </w:tcPr>
          <w:p w14:paraId="2FEE106B" w14:textId="77777777" w:rsidR="00BA23FE" w:rsidRPr="00AD595D" w:rsidRDefault="00BA23FE" w:rsidP="00000D7B">
            <w:pPr>
              <w:rPr>
                <w:rFonts w:asciiTheme="minorHAnsi" w:hAnsiTheme="minorHAnsi"/>
                <w:sz w:val="20"/>
                <w:szCs w:val="20"/>
              </w:rPr>
            </w:pPr>
          </w:p>
        </w:tc>
        <w:tc>
          <w:tcPr>
            <w:tcW w:w="3240" w:type="dxa"/>
          </w:tcPr>
          <w:p w14:paraId="5AF8B315" w14:textId="77777777" w:rsidR="00BA23FE" w:rsidRPr="00AD595D" w:rsidRDefault="00BA23FE" w:rsidP="00000D7B">
            <w:pPr>
              <w:rPr>
                <w:rFonts w:asciiTheme="minorHAnsi" w:hAnsiTheme="minorHAnsi"/>
                <w:sz w:val="20"/>
                <w:szCs w:val="20"/>
              </w:rPr>
            </w:pPr>
          </w:p>
        </w:tc>
        <w:tc>
          <w:tcPr>
            <w:tcW w:w="3780" w:type="dxa"/>
          </w:tcPr>
          <w:p w14:paraId="11FB2125" w14:textId="77777777" w:rsidR="00BA23FE" w:rsidRPr="00AD595D" w:rsidRDefault="00BA23FE" w:rsidP="00000D7B">
            <w:pPr>
              <w:rPr>
                <w:rFonts w:asciiTheme="minorHAnsi" w:hAnsiTheme="minorHAnsi"/>
                <w:sz w:val="20"/>
                <w:szCs w:val="20"/>
              </w:rPr>
            </w:pPr>
          </w:p>
        </w:tc>
        <w:tc>
          <w:tcPr>
            <w:tcW w:w="5580" w:type="dxa"/>
          </w:tcPr>
          <w:p w14:paraId="6A334D39" w14:textId="77777777" w:rsidR="00BA23FE" w:rsidRPr="00AD595D" w:rsidRDefault="00BA23FE" w:rsidP="00000D7B">
            <w:pPr>
              <w:rPr>
                <w:rFonts w:asciiTheme="minorHAnsi" w:hAnsiTheme="minorHAnsi"/>
                <w:sz w:val="20"/>
                <w:szCs w:val="20"/>
              </w:rPr>
            </w:pPr>
          </w:p>
        </w:tc>
      </w:tr>
      <w:tr w:rsidR="00BA23FE" w14:paraId="38581684" w14:textId="77777777" w:rsidTr="00BA23FE">
        <w:tc>
          <w:tcPr>
            <w:tcW w:w="1435" w:type="dxa"/>
          </w:tcPr>
          <w:p w14:paraId="5829A421"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III</w:t>
            </w:r>
          </w:p>
        </w:tc>
        <w:tc>
          <w:tcPr>
            <w:tcW w:w="3240" w:type="dxa"/>
          </w:tcPr>
          <w:p w14:paraId="508A5E07"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Assessment embedded in other upper-level course exams or assignments.</w:t>
            </w:r>
          </w:p>
        </w:tc>
        <w:tc>
          <w:tcPr>
            <w:tcW w:w="3780" w:type="dxa"/>
          </w:tcPr>
          <w:p w14:paraId="67461CCA" w14:textId="77777777" w:rsidR="00BA23FE" w:rsidRPr="00AD595D" w:rsidRDefault="00BA23FE" w:rsidP="00BA23FE">
            <w:pPr>
              <w:rPr>
                <w:rFonts w:asciiTheme="minorHAnsi" w:hAnsiTheme="minorHAnsi"/>
                <w:b/>
                <w:sz w:val="20"/>
                <w:szCs w:val="20"/>
              </w:rPr>
            </w:pPr>
            <w:r w:rsidRPr="00AD595D">
              <w:rPr>
                <w:rFonts w:asciiTheme="minorHAnsi" w:hAnsiTheme="minorHAnsi"/>
                <w:sz w:val="20"/>
                <w:szCs w:val="20"/>
              </w:rPr>
              <w:t>This will be collected using scores from student exams.</w:t>
            </w:r>
          </w:p>
          <w:p w14:paraId="07CB60F4" w14:textId="77777777" w:rsidR="00BA23FE" w:rsidRPr="00AD595D" w:rsidRDefault="00BA23FE" w:rsidP="00000D7B">
            <w:pPr>
              <w:rPr>
                <w:rFonts w:asciiTheme="minorHAnsi" w:hAnsiTheme="minorHAnsi"/>
                <w:sz w:val="20"/>
                <w:szCs w:val="20"/>
              </w:rPr>
            </w:pPr>
          </w:p>
        </w:tc>
        <w:tc>
          <w:tcPr>
            <w:tcW w:w="5580" w:type="dxa"/>
          </w:tcPr>
          <w:p w14:paraId="205335E0" w14:textId="77777777" w:rsidR="00BA23FE" w:rsidRPr="00292B67" w:rsidRDefault="00BA23FE" w:rsidP="00292B67">
            <w:pPr>
              <w:rPr>
                <w:rFonts w:asciiTheme="minorHAnsi" w:hAnsiTheme="minorHAnsi" w:cstheme="minorHAnsi"/>
                <w:sz w:val="20"/>
                <w:szCs w:val="20"/>
              </w:rPr>
            </w:pPr>
            <w:r w:rsidRPr="00292B67">
              <w:rPr>
                <w:rFonts w:asciiTheme="minorHAnsi" w:hAnsiTheme="minorHAnsi" w:cstheme="minorHAnsi"/>
                <w:sz w:val="20"/>
                <w:szCs w:val="20"/>
              </w:rPr>
              <w:t>The data will be analyzed according to percentages out of 100</w:t>
            </w:r>
            <w:r w:rsidR="00292B67">
              <w:rPr>
                <w:rFonts w:asciiTheme="minorHAnsi" w:hAnsiTheme="minorHAnsi" w:cstheme="minorHAnsi"/>
                <w:sz w:val="20"/>
                <w:szCs w:val="20"/>
              </w:rPr>
              <w:t xml:space="preserve"> </w:t>
            </w:r>
            <w:r w:rsidRPr="00292B67">
              <w:rPr>
                <w:rFonts w:asciiTheme="minorHAnsi" w:hAnsiTheme="minorHAnsi" w:cstheme="minorHAnsi"/>
                <w:sz w:val="20"/>
                <w:szCs w:val="20"/>
              </w:rPr>
              <w:t>points. This will be converted into categories used by the Office of</w:t>
            </w:r>
          </w:p>
          <w:p w14:paraId="3346A5EC" w14:textId="77777777" w:rsidR="00BA23FE" w:rsidRPr="00292B67" w:rsidRDefault="00BA23FE" w:rsidP="00292B67">
            <w:pPr>
              <w:rPr>
                <w:rFonts w:asciiTheme="minorHAnsi" w:hAnsiTheme="minorHAnsi" w:cstheme="minorHAnsi"/>
                <w:sz w:val="20"/>
                <w:szCs w:val="20"/>
              </w:rPr>
            </w:pPr>
            <w:r w:rsidRPr="00292B67">
              <w:rPr>
                <w:rFonts w:asciiTheme="minorHAnsi" w:hAnsiTheme="minorHAnsi" w:cstheme="minorHAnsi"/>
                <w:sz w:val="20"/>
                <w:szCs w:val="20"/>
              </w:rPr>
              <w:t>Institutional Research and Assessment (0, &lt; 1.9, 2.0-2.9, 3.0 – 3.5,</w:t>
            </w:r>
            <w:r w:rsidR="00292B67">
              <w:rPr>
                <w:rFonts w:asciiTheme="minorHAnsi" w:hAnsiTheme="minorHAnsi" w:cstheme="minorHAnsi"/>
                <w:sz w:val="20"/>
                <w:szCs w:val="20"/>
              </w:rPr>
              <w:t xml:space="preserve"> </w:t>
            </w:r>
            <w:r w:rsidRPr="00292B67">
              <w:rPr>
                <w:rFonts w:asciiTheme="minorHAnsi" w:hAnsiTheme="minorHAnsi" w:cstheme="minorHAnsi"/>
                <w:sz w:val="20"/>
                <w:szCs w:val="20"/>
              </w:rPr>
              <w:t>and 3.6 – 4.0).</w:t>
            </w:r>
          </w:p>
        </w:tc>
      </w:tr>
      <w:tr w:rsidR="00BA23FE" w14:paraId="036D5C84" w14:textId="77777777" w:rsidTr="00BA23FE">
        <w:tc>
          <w:tcPr>
            <w:tcW w:w="1435" w:type="dxa"/>
          </w:tcPr>
          <w:p w14:paraId="2664A03E" w14:textId="77777777" w:rsidR="00BA23FE" w:rsidRPr="00AD595D" w:rsidRDefault="00BA23FE" w:rsidP="00000D7B">
            <w:pPr>
              <w:rPr>
                <w:rFonts w:asciiTheme="minorHAnsi" w:hAnsiTheme="minorHAnsi"/>
                <w:sz w:val="20"/>
                <w:szCs w:val="20"/>
              </w:rPr>
            </w:pPr>
          </w:p>
        </w:tc>
        <w:tc>
          <w:tcPr>
            <w:tcW w:w="3240" w:type="dxa"/>
          </w:tcPr>
          <w:p w14:paraId="7D643FA3" w14:textId="77777777" w:rsidR="00BA23FE" w:rsidRPr="00AD595D" w:rsidRDefault="00BA23FE" w:rsidP="00000D7B">
            <w:pPr>
              <w:rPr>
                <w:rFonts w:asciiTheme="minorHAnsi" w:hAnsiTheme="minorHAnsi"/>
                <w:sz w:val="20"/>
                <w:szCs w:val="20"/>
              </w:rPr>
            </w:pPr>
          </w:p>
        </w:tc>
        <w:tc>
          <w:tcPr>
            <w:tcW w:w="3780" w:type="dxa"/>
          </w:tcPr>
          <w:p w14:paraId="09EA5D9C" w14:textId="77777777" w:rsidR="00BA23FE" w:rsidRPr="00AD595D" w:rsidRDefault="00BA23FE" w:rsidP="00000D7B">
            <w:pPr>
              <w:rPr>
                <w:rFonts w:asciiTheme="minorHAnsi" w:hAnsiTheme="minorHAnsi"/>
                <w:sz w:val="20"/>
                <w:szCs w:val="20"/>
              </w:rPr>
            </w:pPr>
          </w:p>
        </w:tc>
        <w:tc>
          <w:tcPr>
            <w:tcW w:w="5580" w:type="dxa"/>
          </w:tcPr>
          <w:p w14:paraId="7F15D3DA" w14:textId="77777777" w:rsidR="00BA23FE" w:rsidRPr="00AD595D" w:rsidRDefault="00BA23FE" w:rsidP="00000D7B">
            <w:pPr>
              <w:rPr>
                <w:rFonts w:asciiTheme="minorHAnsi" w:hAnsiTheme="minorHAnsi"/>
                <w:sz w:val="20"/>
                <w:szCs w:val="20"/>
              </w:rPr>
            </w:pPr>
          </w:p>
        </w:tc>
      </w:tr>
      <w:tr w:rsidR="00BA23FE" w14:paraId="72C5FAA5" w14:textId="77777777" w:rsidTr="00BA23FE">
        <w:tc>
          <w:tcPr>
            <w:tcW w:w="1435" w:type="dxa"/>
          </w:tcPr>
          <w:p w14:paraId="1582F36C"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IV</w:t>
            </w:r>
          </w:p>
        </w:tc>
        <w:tc>
          <w:tcPr>
            <w:tcW w:w="3240" w:type="dxa"/>
          </w:tcPr>
          <w:p w14:paraId="5BC123F0" w14:textId="77777777" w:rsidR="00BA23FE" w:rsidRPr="00AD595D" w:rsidRDefault="00BA23FE" w:rsidP="00000D7B">
            <w:pPr>
              <w:rPr>
                <w:rFonts w:asciiTheme="minorHAnsi" w:hAnsiTheme="minorHAnsi"/>
                <w:sz w:val="20"/>
                <w:szCs w:val="20"/>
              </w:rPr>
            </w:pPr>
            <w:r w:rsidRPr="00AD595D">
              <w:rPr>
                <w:rFonts w:asciiTheme="minorHAnsi" w:hAnsiTheme="minorHAnsi"/>
                <w:sz w:val="20"/>
                <w:szCs w:val="20"/>
              </w:rPr>
              <w:t>Open-ended forums with students. Both specific and thematic feedback data will be recorded.</w:t>
            </w:r>
          </w:p>
        </w:tc>
        <w:tc>
          <w:tcPr>
            <w:tcW w:w="3780" w:type="dxa"/>
          </w:tcPr>
          <w:p w14:paraId="1B8CA6C0" w14:textId="77777777" w:rsidR="00BA23FE" w:rsidRPr="00AD595D" w:rsidRDefault="00BA23FE" w:rsidP="00BA23FE">
            <w:pPr>
              <w:pStyle w:val="BodyText2"/>
              <w:spacing w:after="0" w:line="240" w:lineRule="auto"/>
              <w:rPr>
                <w:rFonts w:asciiTheme="minorHAnsi" w:hAnsiTheme="minorHAnsi"/>
                <w:sz w:val="20"/>
                <w:szCs w:val="20"/>
              </w:rPr>
            </w:pPr>
            <w:r w:rsidRPr="00AD595D">
              <w:rPr>
                <w:rFonts w:asciiTheme="minorHAnsi" w:hAnsiTheme="minorHAnsi"/>
                <w:sz w:val="20"/>
                <w:szCs w:val="20"/>
              </w:rPr>
              <w:t xml:space="preserve">Once per semester, the program director will hold a forum with WHP majors, minors and pre-WHP. The program director will ask them to complete a SWOT analysis (strengths, weaknesses, opportunities and threats) of their experience in the program.  This will provide specific feedback. The program director also will encourage an open discussion about the program that takes place in a safe and non-judgmental environment. This will allow the program director make any necessary changes to the program. </w:t>
            </w:r>
          </w:p>
          <w:p w14:paraId="7DE5D130" w14:textId="77777777" w:rsidR="00BA23FE" w:rsidRPr="00AD595D" w:rsidRDefault="00BA23FE" w:rsidP="00000D7B">
            <w:pPr>
              <w:rPr>
                <w:rFonts w:asciiTheme="minorHAnsi" w:hAnsiTheme="minorHAnsi"/>
                <w:sz w:val="20"/>
                <w:szCs w:val="20"/>
              </w:rPr>
            </w:pPr>
          </w:p>
        </w:tc>
        <w:tc>
          <w:tcPr>
            <w:tcW w:w="5580" w:type="dxa"/>
          </w:tcPr>
          <w:p w14:paraId="74971C8A" w14:textId="77777777" w:rsidR="00BA23FE" w:rsidRPr="00AD595D" w:rsidRDefault="00BA23FE" w:rsidP="00BA23FE">
            <w:pPr>
              <w:pStyle w:val="BodyText2"/>
              <w:spacing w:after="0" w:line="240" w:lineRule="auto"/>
              <w:rPr>
                <w:rFonts w:asciiTheme="minorHAnsi" w:hAnsiTheme="minorHAnsi"/>
                <w:sz w:val="20"/>
                <w:szCs w:val="20"/>
              </w:rPr>
            </w:pPr>
            <w:r w:rsidRPr="00AD595D">
              <w:rPr>
                <w:rFonts w:asciiTheme="minorHAnsi" w:hAnsiTheme="minorHAnsi"/>
                <w:sz w:val="20"/>
                <w:szCs w:val="20"/>
              </w:rPr>
              <w:lastRenderedPageBreak/>
              <w:t>The data fro</w:t>
            </w:r>
            <w:r w:rsidR="00D83216" w:rsidRPr="00AD595D">
              <w:rPr>
                <w:rFonts w:asciiTheme="minorHAnsi" w:hAnsiTheme="minorHAnsi"/>
                <w:sz w:val="20"/>
                <w:szCs w:val="20"/>
              </w:rPr>
              <w:t>m the collection efforts</w:t>
            </w:r>
            <w:r w:rsidRPr="00AD595D">
              <w:rPr>
                <w:rFonts w:asciiTheme="minorHAnsi" w:hAnsiTheme="minorHAnsi"/>
                <w:sz w:val="20"/>
                <w:szCs w:val="20"/>
              </w:rPr>
              <w:t xml:space="preserve"> will be analyzed using frequencies and percent</w:t>
            </w:r>
            <w:r w:rsidR="00292B67">
              <w:rPr>
                <w:rFonts w:asciiTheme="minorHAnsi" w:hAnsiTheme="minorHAnsi"/>
                <w:sz w:val="20"/>
                <w:szCs w:val="20"/>
              </w:rPr>
              <w:t>age</w:t>
            </w:r>
            <w:r w:rsidRPr="00AD595D">
              <w:rPr>
                <w:rFonts w:asciiTheme="minorHAnsi" w:hAnsiTheme="minorHAnsi"/>
                <w:sz w:val="20"/>
                <w:szCs w:val="20"/>
              </w:rPr>
              <w:t>s</w:t>
            </w:r>
            <w:r w:rsidR="00D83216" w:rsidRPr="00AD595D">
              <w:rPr>
                <w:rFonts w:asciiTheme="minorHAnsi" w:hAnsiTheme="minorHAnsi"/>
                <w:sz w:val="20"/>
                <w:szCs w:val="20"/>
              </w:rPr>
              <w:t>,</w:t>
            </w:r>
            <w:r w:rsidRPr="00AD595D">
              <w:rPr>
                <w:rFonts w:asciiTheme="minorHAnsi" w:hAnsiTheme="minorHAnsi"/>
                <w:sz w:val="20"/>
                <w:szCs w:val="20"/>
              </w:rPr>
              <w:t xml:space="preserve"> including the identification of major themes.</w:t>
            </w:r>
          </w:p>
          <w:p w14:paraId="642ECEF2" w14:textId="77777777" w:rsidR="00BA23FE" w:rsidRPr="00AD595D" w:rsidRDefault="00BA23FE" w:rsidP="00000D7B">
            <w:pPr>
              <w:rPr>
                <w:rFonts w:asciiTheme="minorHAnsi" w:hAnsiTheme="minorHAnsi"/>
                <w:sz w:val="20"/>
                <w:szCs w:val="20"/>
              </w:rPr>
            </w:pPr>
          </w:p>
        </w:tc>
      </w:tr>
      <w:tr w:rsidR="00BA23FE" w14:paraId="3727067B" w14:textId="77777777" w:rsidTr="00BA23FE">
        <w:tc>
          <w:tcPr>
            <w:tcW w:w="1435" w:type="dxa"/>
          </w:tcPr>
          <w:p w14:paraId="302D78E3" w14:textId="77777777" w:rsidR="00BA23FE" w:rsidRPr="00AD595D" w:rsidRDefault="00BA23FE" w:rsidP="00000D7B">
            <w:pPr>
              <w:rPr>
                <w:rFonts w:asciiTheme="minorHAnsi" w:hAnsiTheme="minorHAnsi"/>
                <w:sz w:val="20"/>
                <w:szCs w:val="20"/>
              </w:rPr>
            </w:pPr>
          </w:p>
        </w:tc>
        <w:tc>
          <w:tcPr>
            <w:tcW w:w="3240" w:type="dxa"/>
          </w:tcPr>
          <w:p w14:paraId="5B837A80" w14:textId="77777777" w:rsidR="00BA23FE" w:rsidRPr="00AD595D" w:rsidRDefault="00BA23FE" w:rsidP="00000D7B">
            <w:pPr>
              <w:rPr>
                <w:rFonts w:asciiTheme="minorHAnsi" w:hAnsiTheme="minorHAnsi"/>
                <w:sz w:val="20"/>
                <w:szCs w:val="20"/>
              </w:rPr>
            </w:pPr>
          </w:p>
        </w:tc>
        <w:tc>
          <w:tcPr>
            <w:tcW w:w="3780" w:type="dxa"/>
          </w:tcPr>
          <w:p w14:paraId="5DFF58C4" w14:textId="77777777" w:rsidR="00BA23FE" w:rsidRPr="00AD595D" w:rsidRDefault="00BA23FE" w:rsidP="00000D7B">
            <w:pPr>
              <w:rPr>
                <w:rFonts w:asciiTheme="minorHAnsi" w:hAnsiTheme="minorHAnsi"/>
                <w:sz w:val="20"/>
                <w:szCs w:val="20"/>
              </w:rPr>
            </w:pPr>
          </w:p>
        </w:tc>
        <w:tc>
          <w:tcPr>
            <w:tcW w:w="5580" w:type="dxa"/>
          </w:tcPr>
          <w:p w14:paraId="27FD2FFF" w14:textId="77777777" w:rsidR="00BA23FE" w:rsidRPr="00AD595D" w:rsidRDefault="00BA23FE" w:rsidP="00000D7B">
            <w:pPr>
              <w:rPr>
                <w:rFonts w:asciiTheme="minorHAnsi" w:hAnsiTheme="minorHAnsi"/>
                <w:sz w:val="20"/>
                <w:szCs w:val="20"/>
              </w:rPr>
            </w:pPr>
          </w:p>
        </w:tc>
      </w:tr>
      <w:tr w:rsidR="00D83216" w14:paraId="2C37B590" w14:textId="77777777" w:rsidTr="00BA23FE">
        <w:tc>
          <w:tcPr>
            <w:tcW w:w="1435" w:type="dxa"/>
          </w:tcPr>
          <w:p w14:paraId="6F30630A" w14:textId="77777777" w:rsidR="00D83216" w:rsidRPr="00AD595D" w:rsidRDefault="00D83216" w:rsidP="00000D7B">
            <w:pPr>
              <w:rPr>
                <w:rFonts w:asciiTheme="minorHAnsi" w:hAnsiTheme="minorHAnsi"/>
                <w:sz w:val="20"/>
                <w:szCs w:val="20"/>
              </w:rPr>
            </w:pPr>
            <w:r w:rsidRPr="00AD595D">
              <w:rPr>
                <w:rFonts w:asciiTheme="minorHAnsi" w:hAnsiTheme="minorHAnsi"/>
                <w:sz w:val="20"/>
                <w:szCs w:val="20"/>
              </w:rPr>
              <w:t>V</w:t>
            </w:r>
          </w:p>
        </w:tc>
        <w:tc>
          <w:tcPr>
            <w:tcW w:w="3240" w:type="dxa"/>
          </w:tcPr>
          <w:p w14:paraId="2E5465FA" w14:textId="77777777" w:rsidR="00D83216" w:rsidRPr="00AD595D" w:rsidRDefault="00D83216" w:rsidP="00D83216">
            <w:pPr>
              <w:rPr>
                <w:rFonts w:asciiTheme="minorHAnsi" w:hAnsiTheme="minorHAnsi"/>
                <w:sz w:val="20"/>
                <w:szCs w:val="20"/>
              </w:rPr>
            </w:pPr>
            <w:r w:rsidRPr="00AD595D">
              <w:rPr>
                <w:rFonts w:asciiTheme="minorHAnsi" w:hAnsiTheme="minorHAnsi"/>
                <w:sz w:val="20"/>
                <w:szCs w:val="20"/>
              </w:rPr>
              <w:t>Evaluation of written and oral communication ability and health promotion materials produced by the student.</w:t>
            </w:r>
          </w:p>
          <w:p w14:paraId="76D8FEA9" w14:textId="77777777" w:rsidR="00D83216" w:rsidRPr="00AD595D" w:rsidRDefault="00D83216" w:rsidP="00000D7B">
            <w:pPr>
              <w:rPr>
                <w:rFonts w:asciiTheme="minorHAnsi" w:hAnsiTheme="minorHAnsi"/>
                <w:sz w:val="20"/>
                <w:szCs w:val="20"/>
              </w:rPr>
            </w:pPr>
          </w:p>
        </w:tc>
        <w:tc>
          <w:tcPr>
            <w:tcW w:w="3780" w:type="dxa"/>
          </w:tcPr>
          <w:p w14:paraId="7DAE873C" w14:textId="77777777" w:rsidR="00D83216" w:rsidRPr="00AD595D" w:rsidRDefault="00D83216" w:rsidP="00D83216">
            <w:pPr>
              <w:rPr>
                <w:rFonts w:asciiTheme="minorHAnsi" w:hAnsiTheme="minorHAnsi"/>
                <w:sz w:val="20"/>
                <w:szCs w:val="20"/>
              </w:rPr>
            </w:pPr>
            <w:r w:rsidRPr="00AD595D">
              <w:rPr>
                <w:rFonts w:asciiTheme="minorHAnsi" w:hAnsiTheme="minorHAnsi"/>
                <w:sz w:val="20"/>
                <w:szCs w:val="20"/>
              </w:rPr>
              <w:t>Several courses within the WHP program (i.e. WHP 360 and 380) produce health promotion materials and teach and assess public speaking and presentation. The instructor assessments from these assignments will be collected.</w:t>
            </w:r>
          </w:p>
          <w:p w14:paraId="2B871417" w14:textId="77777777" w:rsidR="00D83216" w:rsidRPr="00AD595D" w:rsidRDefault="00D83216" w:rsidP="00000D7B">
            <w:pPr>
              <w:rPr>
                <w:rFonts w:asciiTheme="minorHAnsi" w:hAnsiTheme="minorHAnsi"/>
                <w:sz w:val="20"/>
                <w:szCs w:val="20"/>
              </w:rPr>
            </w:pPr>
          </w:p>
        </w:tc>
        <w:tc>
          <w:tcPr>
            <w:tcW w:w="5580" w:type="dxa"/>
          </w:tcPr>
          <w:p w14:paraId="781A839A" w14:textId="77777777" w:rsidR="00D83216" w:rsidRPr="00AD595D" w:rsidRDefault="00D83216" w:rsidP="00000D7B">
            <w:pPr>
              <w:rPr>
                <w:rFonts w:asciiTheme="minorHAnsi" w:hAnsiTheme="minorHAnsi"/>
                <w:sz w:val="20"/>
                <w:szCs w:val="20"/>
              </w:rPr>
            </w:pPr>
            <w:r w:rsidRPr="00AD595D">
              <w:rPr>
                <w:rFonts w:asciiTheme="minorHAnsi" w:hAnsiTheme="minorHAnsi"/>
                <w:sz w:val="20"/>
                <w:szCs w:val="20"/>
              </w:rPr>
              <w:t>The data will be analyzed according to percentages out of 100 points. This will be converted into categories used by the Office of Institutional Research and Assessment (0, &lt; 1.9, 2.0-2.9, 3.0 – 3.5, and 3.6 – 4.0).</w:t>
            </w:r>
          </w:p>
        </w:tc>
      </w:tr>
      <w:tr w:rsidR="00D83216" w14:paraId="61C10591" w14:textId="77777777" w:rsidTr="00BA23FE">
        <w:tc>
          <w:tcPr>
            <w:tcW w:w="1435" w:type="dxa"/>
          </w:tcPr>
          <w:p w14:paraId="703D30A6" w14:textId="77777777" w:rsidR="00D83216" w:rsidRPr="00AD595D" w:rsidRDefault="00D83216" w:rsidP="00000D7B">
            <w:pPr>
              <w:rPr>
                <w:rFonts w:asciiTheme="minorHAnsi" w:hAnsiTheme="minorHAnsi"/>
                <w:sz w:val="20"/>
                <w:szCs w:val="20"/>
              </w:rPr>
            </w:pPr>
          </w:p>
        </w:tc>
        <w:tc>
          <w:tcPr>
            <w:tcW w:w="3240" w:type="dxa"/>
          </w:tcPr>
          <w:p w14:paraId="76803A40" w14:textId="77777777" w:rsidR="00D83216" w:rsidRPr="00AD595D" w:rsidRDefault="00D83216" w:rsidP="00D83216">
            <w:pPr>
              <w:rPr>
                <w:rFonts w:asciiTheme="minorHAnsi" w:hAnsiTheme="minorHAnsi"/>
                <w:sz w:val="20"/>
                <w:szCs w:val="20"/>
              </w:rPr>
            </w:pPr>
          </w:p>
        </w:tc>
        <w:tc>
          <w:tcPr>
            <w:tcW w:w="3780" w:type="dxa"/>
          </w:tcPr>
          <w:p w14:paraId="3047A376" w14:textId="77777777" w:rsidR="00D83216" w:rsidRPr="00AD595D" w:rsidRDefault="00D83216" w:rsidP="00D83216">
            <w:pPr>
              <w:rPr>
                <w:rFonts w:asciiTheme="minorHAnsi" w:hAnsiTheme="minorHAnsi"/>
                <w:sz w:val="20"/>
                <w:szCs w:val="20"/>
              </w:rPr>
            </w:pPr>
          </w:p>
        </w:tc>
        <w:tc>
          <w:tcPr>
            <w:tcW w:w="5580" w:type="dxa"/>
          </w:tcPr>
          <w:p w14:paraId="4756A33C" w14:textId="77777777" w:rsidR="00D83216" w:rsidRPr="00AD595D" w:rsidRDefault="00D83216" w:rsidP="00D83216">
            <w:pPr>
              <w:pStyle w:val="BodyText2"/>
              <w:spacing w:after="0" w:line="240" w:lineRule="auto"/>
              <w:rPr>
                <w:rFonts w:asciiTheme="minorHAnsi" w:hAnsiTheme="minorHAnsi"/>
                <w:sz w:val="20"/>
                <w:szCs w:val="20"/>
              </w:rPr>
            </w:pPr>
          </w:p>
        </w:tc>
      </w:tr>
      <w:tr w:rsidR="00D83216" w14:paraId="1C90E367" w14:textId="77777777" w:rsidTr="00BA23FE">
        <w:tc>
          <w:tcPr>
            <w:tcW w:w="1435" w:type="dxa"/>
          </w:tcPr>
          <w:p w14:paraId="44FF8489" w14:textId="77777777" w:rsidR="00D83216" w:rsidRPr="00AD595D" w:rsidRDefault="00D83216" w:rsidP="00000D7B">
            <w:pPr>
              <w:rPr>
                <w:rFonts w:asciiTheme="minorHAnsi" w:hAnsiTheme="minorHAnsi"/>
                <w:sz w:val="20"/>
                <w:szCs w:val="20"/>
              </w:rPr>
            </w:pPr>
            <w:r w:rsidRPr="00AD595D">
              <w:rPr>
                <w:rFonts w:asciiTheme="minorHAnsi" w:hAnsiTheme="minorHAnsi"/>
                <w:sz w:val="20"/>
                <w:szCs w:val="20"/>
              </w:rPr>
              <w:t>VI</w:t>
            </w:r>
          </w:p>
        </w:tc>
        <w:tc>
          <w:tcPr>
            <w:tcW w:w="3240" w:type="dxa"/>
          </w:tcPr>
          <w:p w14:paraId="198C5516" w14:textId="77777777" w:rsidR="00D83216" w:rsidRPr="00AD595D" w:rsidRDefault="00D83216" w:rsidP="00D83216">
            <w:pPr>
              <w:rPr>
                <w:rFonts w:asciiTheme="minorHAnsi" w:hAnsiTheme="minorHAnsi"/>
                <w:sz w:val="20"/>
                <w:szCs w:val="20"/>
              </w:rPr>
            </w:pPr>
            <w:r w:rsidRPr="00AD595D">
              <w:rPr>
                <w:rFonts w:asciiTheme="minorHAnsi" w:hAnsiTheme="minorHAnsi"/>
                <w:sz w:val="20"/>
                <w:szCs w:val="20"/>
              </w:rPr>
              <w:t>Faculty peer reviews of community service projects conducted by individual students, or student groups.</w:t>
            </w:r>
          </w:p>
        </w:tc>
        <w:tc>
          <w:tcPr>
            <w:tcW w:w="3780" w:type="dxa"/>
          </w:tcPr>
          <w:p w14:paraId="37A8F440" w14:textId="77777777" w:rsidR="00D83216" w:rsidRPr="00292B67" w:rsidRDefault="00D83216" w:rsidP="00292B67">
            <w:pPr>
              <w:rPr>
                <w:rFonts w:asciiTheme="minorHAnsi" w:hAnsiTheme="minorHAnsi" w:cstheme="minorHAnsi"/>
                <w:sz w:val="20"/>
                <w:szCs w:val="20"/>
              </w:rPr>
            </w:pPr>
            <w:r w:rsidRPr="00292B67">
              <w:rPr>
                <w:rFonts w:asciiTheme="minorHAnsi" w:hAnsiTheme="minorHAnsi" w:cstheme="minorHAnsi"/>
                <w:sz w:val="20"/>
                <w:szCs w:val="20"/>
              </w:rPr>
              <w:t>Several courses within the WHP program (i.e. WHP 311, 360, 380, 350 and 460) produce health promotion materials and teach</w:t>
            </w:r>
            <w:r w:rsidR="00292B67" w:rsidRPr="00292B67">
              <w:rPr>
                <w:rFonts w:asciiTheme="minorHAnsi" w:hAnsiTheme="minorHAnsi" w:cstheme="minorHAnsi"/>
                <w:sz w:val="20"/>
                <w:szCs w:val="20"/>
              </w:rPr>
              <w:t xml:space="preserve"> and assess public speaking and </w:t>
            </w:r>
            <w:r w:rsidRPr="00292B67">
              <w:rPr>
                <w:rFonts w:asciiTheme="minorHAnsi" w:hAnsiTheme="minorHAnsi" w:cstheme="minorHAnsi"/>
                <w:sz w:val="20"/>
                <w:szCs w:val="20"/>
              </w:rPr>
              <w:t>presentation. The instructor assessments from these assignments will be collected.</w:t>
            </w:r>
          </w:p>
        </w:tc>
        <w:tc>
          <w:tcPr>
            <w:tcW w:w="5580" w:type="dxa"/>
          </w:tcPr>
          <w:p w14:paraId="67AF0B1F" w14:textId="77777777" w:rsidR="00D83216" w:rsidRPr="00AD595D" w:rsidRDefault="00D83216" w:rsidP="00D83216">
            <w:pPr>
              <w:ind w:left="1440" w:hanging="1440"/>
              <w:rPr>
                <w:rFonts w:asciiTheme="minorHAnsi" w:hAnsiTheme="minorHAnsi"/>
                <w:sz w:val="20"/>
                <w:szCs w:val="20"/>
              </w:rPr>
            </w:pPr>
            <w:r w:rsidRPr="00AD595D">
              <w:rPr>
                <w:rFonts w:asciiTheme="minorHAnsi" w:hAnsiTheme="minorHAnsi"/>
                <w:sz w:val="20"/>
                <w:szCs w:val="20"/>
              </w:rPr>
              <w:t xml:space="preserve">The data will be analyzed according to percentages out of </w:t>
            </w:r>
          </w:p>
          <w:p w14:paraId="414A963A" w14:textId="77777777" w:rsidR="00D83216" w:rsidRPr="00AD595D" w:rsidRDefault="00D83216" w:rsidP="00D83216">
            <w:pPr>
              <w:ind w:left="1440" w:hanging="1440"/>
              <w:rPr>
                <w:rFonts w:asciiTheme="minorHAnsi" w:hAnsiTheme="minorHAnsi"/>
                <w:sz w:val="20"/>
                <w:szCs w:val="20"/>
              </w:rPr>
            </w:pPr>
            <w:r w:rsidRPr="00AD595D">
              <w:rPr>
                <w:rFonts w:asciiTheme="minorHAnsi" w:hAnsiTheme="minorHAnsi"/>
                <w:sz w:val="20"/>
                <w:szCs w:val="20"/>
              </w:rPr>
              <w:t xml:space="preserve">100 points. This will be converted into categories used by </w:t>
            </w:r>
          </w:p>
          <w:p w14:paraId="65721379" w14:textId="77777777" w:rsidR="00D83216" w:rsidRPr="00AD595D" w:rsidRDefault="00D83216" w:rsidP="00D83216">
            <w:pPr>
              <w:ind w:left="1440" w:hanging="1440"/>
              <w:rPr>
                <w:rFonts w:asciiTheme="minorHAnsi" w:hAnsiTheme="minorHAnsi"/>
                <w:sz w:val="20"/>
                <w:szCs w:val="20"/>
              </w:rPr>
            </w:pPr>
            <w:r w:rsidRPr="00AD595D">
              <w:rPr>
                <w:rFonts w:asciiTheme="minorHAnsi" w:hAnsiTheme="minorHAnsi"/>
                <w:sz w:val="20"/>
                <w:szCs w:val="20"/>
              </w:rPr>
              <w:t xml:space="preserve">the Office of Institutional Research and Assessment (0, &lt; </w:t>
            </w:r>
          </w:p>
          <w:p w14:paraId="6461F214" w14:textId="77777777" w:rsidR="00D83216" w:rsidRPr="00AD595D" w:rsidRDefault="00D83216" w:rsidP="00D83216">
            <w:pPr>
              <w:ind w:left="1440" w:hanging="1440"/>
              <w:rPr>
                <w:rFonts w:asciiTheme="minorHAnsi" w:hAnsiTheme="minorHAnsi"/>
                <w:sz w:val="20"/>
                <w:szCs w:val="20"/>
              </w:rPr>
            </w:pPr>
            <w:r w:rsidRPr="00AD595D">
              <w:rPr>
                <w:rFonts w:asciiTheme="minorHAnsi" w:hAnsiTheme="minorHAnsi"/>
                <w:sz w:val="20"/>
                <w:szCs w:val="20"/>
              </w:rPr>
              <w:t>1.9, 2.0-2.9, 3.0 – 3.5, and 3.6 – 4.0).</w:t>
            </w:r>
          </w:p>
        </w:tc>
      </w:tr>
      <w:tr w:rsidR="00D83216" w14:paraId="7A2D0DAC" w14:textId="77777777" w:rsidTr="00D83216">
        <w:trPr>
          <w:trHeight w:val="269"/>
        </w:trPr>
        <w:tc>
          <w:tcPr>
            <w:tcW w:w="1435" w:type="dxa"/>
          </w:tcPr>
          <w:p w14:paraId="7D709CBD" w14:textId="77777777" w:rsidR="00D83216" w:rsidRPr="00AD595D" w:rsidRDefault="00D83216" w:rsidP="00000D7B">
            <w:pPr>
              <w:rPr>
                <w:rFonts w:asciiTheme="minorHAnsi" w:hAnsiTheme="minorHAnsi"/>
                <w:sz w:val="20"/>
                <w:szCs w:val="20"/>
              </w:rPr>
            </w:pPr>
          </w:p>
        </w:tc>
        <w:tc>
          <w:tcPr>
            <w:tcW w:w="3240" w:type="dxa"/>
          </w:tcPr>
          <w:p w14:paraId="6439F2F2" w14:textId="77777777" w:rsidR="00D83216" w:rsidRPr="00AD595D" w:rsidRDefault="00D83216" w:rsidP="00D83216">
            <w:pPr>
              <w:rPr>
                <w:rFonts w:asciiTheme="minorHAnsi" w:hAnsiTheme="minorHAnsi"/>
                <w:sz w:val="20"/>
                <w:szCs w:val="20"/>
              </w:rPr>
            </w:pPr>
          </w:p>
        </w:tc>
        <w:tc>
          <w:tcPr>
            <w:tcW w:w="3780" w:type="dxa"/>
          </w:tcPr>
          <w:p w14:paraId="1E2A2A86" w14:textId="77777777" w:rsidR="00D83216" w:rsidRPr="00AD595D" w:rsidRDefault="00D83216" w:rsidP="00D83216">
            <w:pPr>
              <w:ind w:left="1440" w:hanging="1440"/>
              <w:rPr>
                <w:rFonts w:asciiTheme="minorHAnsi" w:hAnsiTheme="minorHAnsi"/>
                <w:sz w:val="20"/>
                <w:szCs w:val="20"/>
              </w:rPr>
            </w:pPr>
          </w:p>
        </w:tc>
        <w:tc>
          <w:tcPr>
            <w:tcW w:w="5580" w:type="dxa"/>
          </w:tcPr>
          <w:p w14:paraId="52AE0CC7" w14:textId="77777777" w:rsidR="00D83216" w:rsidRPr="00AD595D" w:rsidRDefault="00D83216" w:rsidP="00D83216">
            <w:pPr>
              <w:ind w:left="1440" w:hanging="1440"/>
              <w:rPr>
                <w:rFonts w:asciiTheme="minorHAnsi" w:hAnsiTheme="minorHAnsi"/>
                <w:sz w:val="20"/>
                <w:szCs w:val="20"/>
              </w:rPr>
            </w:pPr>
          </w:p>
        </w:tc>
      </w:tr>
      <w:tr w:rsidR="00D83216" w14:paraId="290BD1A3" w14:textId="77777777" w:rsidTr="00BA23FE">
        <w:tc>
          <w:tcPr>
            <w:tcW w:w="1435" w:type="dxa"/>
          </w:tcPr>
          <w:p w14:paraId="2D728874" w14:textId="77777777" w:rsidR="00D83216" w:rsidRPr="00AD595D" w:rsidRDefault="00D83216" w:rsidP="00000D7B">
            <w:pPr>
              <w:rPr>
                <w:rFonts w:asciiTheme="minorHAnsi" w:hAnsiTheme="minorHAnsi"/>
                <w:sz w:val="20"/>
                <w:szCs w:val="20"/>
              </w:rPr>
            </w:pPr>
            <w:r w:rsidRPr="00AD595D">
              <w:rPr>
                <w:rFonts w:asciiTheme="minorHAnsi" w:hAnsiTheme="minorHAnsi"/>
                <w:sz w:val="20"/>
                <w:szCs w:val="20"/>
              </w:rPr>
              <w:t>VII</w:t>
            </w:r>
          </w:p>
        </w:tc>
        <w:tc>
          <w:tcPr>
            <w:tcW w:w="3240" w:type="dxa"/>
          </w:tcPr>
          <w:p w14:paraId="1DE9A57B" w14:textId="77777777" w:rsidR="00D83216" w:rsidRPr="00AD595D" w:rsidRDefault="00D83216" w:rsidP="00D83216">
            <w:pPr>
              <w:rPr>
                <w:rFonts w:asciiTheme="minorHAnsi" w:hAnsiTheme="minorHAnsi"/>
                <w:sz w:val="20"/>
                <w:szCs w:val="20"/>
              </w:rPr>
            </w:pPr>
            <w:r w:rsidRPr="00AD595D">
              <w:rPr>
                <w:rFonts w:asciiTheme="minorHAnsi" w:hAnsiTheme="minorHAnsi"/>
                <w:sz w:val="20"/>
                <w:szCs w:val="20"/>
              </w:rPr>
              <w:t xml:space="preserve">Student exit interviews with program director at the end of the semester in which the student will be graduating. </w:t>
            </w:r>
          </w:p>
          <w:p w14:paraId="277E2345" w14:textId="77777777" w:rsidR="00D83216" w:rsidRPr="00AD595D" w:rsidRDefault="00D83216" w:rsidP="00D83216">
            <w:pPr>
              <w:rPr>
                <w:rFonts w:asciiTheme="minorHAnsi" w:hAnsiTheme="minorHAnsi"/>
                <w:sz w:val="20"/>
                <w:szCs w:val="20"/>
              </w:rPr>
            </w:pPr>
          </w:p>
        </w:tc>
        <w:tc>
          <w:tcPr>
            <w:tcW w:w="3780" w:type="dxa"/>
          </w:tcPr>
          <w:p w14:paraId="2D1BE1C3" w14:textId="77777777" w:rsidR="00D83216" w:rsidRPr="00AD595D" w:rsidRDefault="00D83216" w:rsidP="00D83216">
            <w:pPr>
              <w:ind w:left="-18"/>
              <w:rPr>
                <w:rFonts w:asciiTheme="minorHAnsi" w:hAnsiTheme="minorHAnsi" w:cs="Arial"/>
                <w:sz w:val="20"/>
                <w:szCs w:val="20"/>
              </w:rPr>
            </w:pPr>
            <w:r w:rsidRPr="00AD595D">
              <w:rPr>
                <w:rFonts w:asciiTheme="minorHAnsi" w:hAnsiTheme="minorHAnsi"/>
                <w:sz w:val="20"/>
                <w:szCs w:val="20"/>
              </w:rPr>
              <w:t>The surveys from the internship (WHP 401) are collected during this interview. In addition, the students share with the program director their WHP portfolio. The students are required to include the following in their portfolio binder:</w:t>
            </w:r>
            <w:r w:rsidRPr="00AD595D">
              <w:rPr>
                <w:rFonts w:asciiTheme="minorHAnsi" w:hAnsiTheme="minorHAnsi" w:cs="Arial"/>
                <w:sz w:val="20"/>
                <w:szCs w:val="20"/>
              </w:rPr>
              <w:t xml:space="preserve"> a sample job application cover letter; copy of resume, all WHP course syllabi, a clean copy of any major project work undertaken for any WHP course, and a brief, self-reflection about each WHP course experience into the. The purpose of the journal is to assist students to find work following graduation and/or to assist with application to graduate school (copies of syllabi). A well-documented record of coursework taken, together with samples of practical WHP applications, will demonstrate evidence of student knowledge, skills and abilities. </w:t>
            </w:r>
          </w:p>
          <w:p w14:paraId="21B0CB8F" w14:textId="77777777" w:rsidR="00D83216" w:rsidRPr="00AD595D" w:rsidRDefault="00D83216" w:rsidP="00D83216">
            <w:pPr>
              <w:ind w:left="1440" w:hanging="1440"/>
              <w:rPr>
                <w:rFonts w:asciiTheme="minorHAnsi" w:hAnsiTheme="minorHAnsi"/>
                <w:sz w:val="20"/>
                <w:szCs w:val="20"/>
              </w:rPr>
            </w:pPr>
          </w:p>
        </w:tc>
        <w:tc>
          <w:tcPr>
            <w:tcW w:w="5580" w:type="dxa"/>
          </w:tcPr>
          <w:p w14:paraId="167DFF00" w14:textId="77777777" w:rsidR="00D83216" w:rsidRPr="00AD595D" w:rsidRDefault="00D83216" w:rsidP="00D83216">
            <w:pPr>
              <w:rPr>
                <w:rFonts w:asciiTheme="minorHAnsi" w:hAnsiTheme="minorHAnsi" w:cs="Arial"/>
                <w:sz w:val="20"/>
                <w:szCs w:val="20"/>
              </w:rPr>
            </w:pPr>
            <w:r w:rsidRPr="00AD595D">
              <w:rPr>
                <w:rFonts w:asciiTheme="minorHAnsi" w:hAnsiTheme="minorHAnsi" w:cs="Arial"/>
                <w:sz w:val="20"/>
                <w:szCs w:val="20"/>
              </w:rPr>
              <w:lastRenderedPageBreak/>
              <w:t xml:space="preserve">The data from the surveys is analyzed. The surveys assess the following: </w:t>
            </w:r>
          </w:p>
          <w:p w14:paraId="7AAC5280" w14:textId="77777777" w:rsidR="00D83216" w:rsidRPr="00AD595D" w:rsidRDefault="00D83216" w:rsidP="00D83216">
            <w:pPr>
              <w:pStyle w:val="ListParagraph"/>
              <w:numPr>
                <w:ilvl w:val="0"/>
                <w:numId w:val="35"/>
              </w:numPr>
              <w:ind w:left="342"/>
              <w:rPr>
                <w:rFonts w:asciiTheme="minorHAnsi" w:hAnsiTheme="minorHAnsi" w:cs="Arial"/>
                <w:sz w:val="20"/>
                <w:szCs w:val="20"/>
              </w:rPr>
            </w:pPr>
            <w:r w:rsidRPr="00AD595D">
              <w:rPr>
                <w:rFonts w:asciiTheme="minorHAnsi" w:hAnsiTheme="minorHAnsi" w:cs="Arial"/>
                <w:sz w:val="20"/>
                <w:szCs w:val="20"/>
              </w:rPr>
              <w:t xml:space="preserve">Surveys 1 and 2: Completed by the site supervisor and assesses knowledge in the field, students’ personal qualities, and progress in the WHP program and overall assessment. </w:t>
            </w:r>
            <w:r w:rsidRPr="00AD595D">
              <w:rPr>
                <w:rFonts w:asciiTheme="minorHAnsi" w:hAnsiTheme="minorHAnsi"/>
                <w:sz w:val="20"/>
                <w:szCs w:val="20"/>
              </w:rPr>
              <w:t>The assessors (supervisors) of the internship sites completed a 13 question survey (attached) to evaluate the student’s knowledge of the field (4 questions); personal qualities (7 questions); and an overall assessment (2 questio3</w:t>
            </w:r>
          </w:p>
          <w:p w14:paraId="3FE5FED9" w14:textId="77777777" w:rsidR="00D83216" w:rsidRPr="00AD595D" w:rsidRDefault="00D83216" w:rsidP="00D83216">
            <w:pPr>
              <w:pStyle w:val="ListParagraph"/>
              <w:numPr>
                <w:ilvl w:val="0"/>
                <w:numId w:val="35"/>
              </w:numPr>
              <w:spacing w:after="240"/>
              <w:ind w:left="342"/>
              <w:rPr>
                <w:rFonts w:asciiTheme="minorHAnsi" w:hAnsiTheme="minorHAnsi"/>
                <w:sz w:val="20"/>
                <w:szCs w:val="20"/>
              </w:rPr>
            </w:pPr>
            <w:r w:rsidRPr="00AD595D">
              <w:rPr>
                <w:rFonts w:asciiTheme="minorHAnsi" w:hAnsiTheme="minorHAnsi" w:cs="Arial"/>
                <w:sz w:val="20"/>
                <w:szCs w:val="20"/>
              </w:rPr>
              <w:t xml:space="preserve">Survey 3: Completed by the student in evaluating the practicum site. </w:t>
            </w:r>
            <w:r w:rsidRPr="00AD595D">
              <w:rPr>
                <w:rFonts w:asciiTheme="minorHAnsi" w:hAnsiTheme="minorHAnsi"/>
                <w:sz w:val="20"/>
                <w:szCs w:val="20"/>
              </w:rPr>
              <w:t xml:space="preserve">Students responded using a Likert scale (1=strongly agree; 2=disagree; 3=neither agree nor disagree; 4=agree; and 5=strongly agree). </w:t>
            </w:r>
          </w:p>
          <w:p w14:paraId="756E9888" w14:textId="77777777" w:rsidR="00D83216" w:rsidRPr="00AD595D" w:rsidRDefault="00D83216" w:rsidP="00D83216">
            <w:pPr>
              <w:pStyle w:val="ListParagraph"/>
              <w:numPr>
                <w:ilvl w:val="0"/>
                <w:numId w:val="35"/>
              </w:numPr>
              <w:ind w:left="342"/>
              <w:rPr>
                <w:rFonts w:asciiTheme="minorHAnsi" w:hAnsiTheme="minorHAnsi"/>
                <w:sz w:val="20"/>
                <w:szCs w:val="20"/>
              </w:rPr>
            </w:pPr>
            <w:r w:rsidRPr="00AD595D">
              <w:rPr>
                <w:rFonts w:asciiTheme="minorHAnsi" w:hAnsiTheme="minorHAnsi" w:cs="Arial"/>
                <w:sz w:val="20"/>
                <w:szCs w:val="20"/>
              </w:rPr>
              <w:t>Survey 4: Students complete a survey to assess the WHP program. The questionnaire consists of 10 questions assessing how well they think the WHP program prepared them for a career in wellness, health promotion and injury prevention. Students are asked to circle the appropriate number from 1 (poor) to 7 (excellent) or a “not applicable” option.</w:t>
            </w:r>
            <w:r w:rsidRPr="00AD595D">
              <w:rPr>
                <w:sz w:val="20"/>
                <w:szCs w:val="20"/>
              </w:rPr>
              <w:t xml:space="preserve"> </w:t>
            </w:r>
            <w:r w:rsidRPr="00AD595D">
              <w:rPr>
                <w:rFonts w:asciiTheme="minorHAnsi" w:hAnsiTheme="minorHAnsi" w:cs="Arial"/>
                <w:sz w:val="20"/>
                <w:szCs w:val="20"/>
              </w:rPr>
              <w:t xml:space="preserve">Students also are asked about the students’ intention </w:t>
            </w:r>
            <w:r w:rsidRPr="00AD595D">
              <w:rPr>
                <w:rFonts w:asciiTheme="minorHAnsi" w:hAnsiTheme="minorHAnsi" w:cs="Arial"/>
                <w:sz w:val="20"/>
                <w:szCs w:val="20"/>
              </w:rPr>
              <w:lastRenderedPageBreak/>
              <w:t xml:space="preserve">upon graduation with the following options: have already found work; seeking work; accepted to graduate school; application to graduate school in –process; other. </w:t>
            </w:r>
          </w:p>
          <w:p w14:paraId="2EDE811C" w14:textId="77777777" w:rsidR="00D83216" w:rsidRPr="00AD595D" w:rsidRDefault="00D83216" w:rsidP="00D83216">
            <w:pPr>
              <w:ind w:left="1440" w:hanging="1440"/>
              <w:rPr>
                <w:rFonts w:asciiTheme="minorHAnsi" w:hAnsiTheme="minorHAnsi"/>
                <w:sz w:val="20"/>
                <w:szCs w:val="20"/>
              </w:rPr>
            </w:pPr>
          </w:p>
        </w:tc>
      </w:tr>
      <w:tr w:rsidR="00D83216" w14:paraId="02E955FA" w14:textId="77777777" w:rsidTr="00BA23FE">
        <w:tc>
          <w:tcPr>
            <w:tcW w:w="1435" w:type="dxa"/>
          </w:tcPr>
          <w:p w14:paraId="4576121D" w14:textId="77777777" w:rsidR="00D83216" w:rsidRPr="00AD595D" w:rsidRDefault="00D83216" w:rsidP="00000D7B">
            <w:pPr>
              <w:rPr>
                <w:rFonts w:asciiTheme="minorHAnsi" w:hAnsiTheme="minorHAnsi"/>
                <w:sz w:val="20"/>
                <w:szCs w:val="20"/>
              </w:rPr>
            </w:pPr>
          </w:p>
        </w:tc>
        <w:tc>
          <w:tcPr>
            <w:tcW w:w="3240" w:type="dxa"/>
          </w:tcPr>
          <w:p w14:paraId="5DA1A957" w14:textId="77777777" w:rsidR="00D83216" w:rsidRPr="00AD595D" w:rsidRDefault="00D83216" w:rsidP="00D83216">
            <w:pPr>
              <w:rPr>
                <w:rFonts w:asciiTheme="minorHAnsi" w:hAnsiTheme="minorHAnsi"/>
                <w:sz w:val="20"/>
                <w:szCs w:val="20"/>
              </w:rPr>
            </w:pPr>
          </w:p>
        </w:tc>
        <w:tc>
          <w:tcPr>
            <w:tcW w:w="3780" w:type="dxa"/>
          </w:tcPr>
          <w:p w14:paraId="1DEA6166" w14:textId="77777777" w:rsidR="00D83216" w:rsidRPr="00AD595D" w:rsidRDefault="00D83216" w:rsidP="00D83216">
            <w:pPr>
              <w:ind w:left="-18"/>
              <w:rPr>
                <w:rFonts w:asciiTheme="minorHAnsi" w:hAnsiTheme="minorHAnsi"/>
                <w:sz w:val="20"/>
                <w:szCs w:val="20"/>
              </w:rPr>
            </w:pPr>
          </w:p>
        </w:tc>
        <w:tc>
          <w:tcPr>
            <w:tcW w:w="5580" w:type="dxa"/>
          </w:tcPr>
          <w:p w14:paraId="43A74405" w14:textId="77777777" w:rsidR="00D83216" w:rsidRPr="00AD595D" w:rsidRDefault="00D83216" w:rsidP="00D83216">
            <w:pPr>
              <w:rPr>
                <w:rFonts w:asciiTheme="minorHAnsi" w:hAnsiTheme="minorHAnsi" w:cs="Arial"/>
                <w:sz w:val="20"/>
                <w:szCs w:val="20"/>
              </w:rPr>
            </w:pPr>
          </w:p>
        </w:tc>
      </w:tr>
      <w:tr w:rsidR="00D83216" w14:paraId="0240D6BA" w14:textId="77777777" w:rsidTr="00BA23FE">
        <w:tc>
          <w:tcPr>
            <w:tcW w:w="1435" w:type="dxa"/>
          </w:tcPr>
          <w:p w14:paraId="4C940959" w14:textId="77777777" w:rsidR="00D83216" w:rsidRPr="00AD595D" w:rsidRDefault="00D83216" w:rsidP="00000D7B">
            <w:pPr>
              <w:rPr>
                <w:rFonts w:asciiTheme="minorHAnsi" w:hAnsiTheme="minorHAnsi"/>
                <w:sz w:val="20"/>
                <w:szCs w:val="20"/>
              </w:rPr>
            </w:pPr>
            <w:r w:rsidRPr="00AD595D">
              <w:rPr>
                <w:rFonts w:asciiTheme="minorHAnsi" w:hAnsiTheme="minorHAnsi"/>
                <w:sz w:val="20"/>
                <w:szCs w:val="20"/>
              </w:rPr>
              <w:t>VIII</w:t>
            </w:r>
          </w:p>
        </w:tc>
        <w:tc>
          <w:tcPr>
            <w:tcW w:w="3240" w:type="dxa"/>
          </w:tcPr>
          <w:p w14:paraId="663777A5" w14:textId="77777777" w:rsidR="00D83216" w:rsidRPr="00AD595D" w:rsidRDefault="00D83216" w:rsidP="00D83216">
            <w:pPr>
              <w:rPr>
                <w:rFonts w:asciiTheme="minorHAnsi" w:hAnsiTheme="minorHAnsi"/>
                <w:sz w:val="20"/>
                <w:szCs w:val="20"/>
              </w:rPr>
            </w:pPr>
            <w:r w:rsidRPr="00AD595D">
              <w:rPr>
                <w:rFonts w:asciiTheme="minorHAnsi" w:hAnsiTheme="minorHAnsi"/>
                <w:sz w:val="20"/>
                <w:szCs w:val="20"/>
              </w:rPr>
              <w:t>Evaluation of real-world, applied health promotion course projects.</w:t>
            </w:r>
          </w:p>
        </w:tc>
        <w:tc>
          <w:tcPr>
            <w:tcW w:w="3780" w:type="dxa"/>
          </w:tcPr>
          <w:p w14:paraId="78F5DD63" w14:textId="77777777" w:rsidR="00D83216" w:rsidRPr="00AD595D" w:rsidRDefault="00D83216" w:rsidP="00D83216">
            <w:pPr>
              <w:ind w:hanging="18"/>
              <w:rPr>
                <w:rFonts w:asciiTheme="minorHAnsi" w:hAnsiTheme="minorHAnsi"/>
                <w:sz w:val="20"/>
                <w:szCs w:val="20"/>
              </w:rPr>
            </w:pPr>
            <w:r w:rsidRPr="00AD595D">
              <w:rPr>
                <w:rFonts w:asciiTheme="minorHAnsi" w:hAnsiTheme="minorHAnsi"/>
                <w:sz w:val="20"/>
                <w:szCs w:val="20"/>
              </w:rPr>
              <w:t>Several courses within the WHP program (i.e. WHP 311, 360, 380, 350 and 460) produce health promotion materials and teach and assess public speaking and presentation. The instructor assessments from these assignments will be collected.</w:t>
            </w:r>
          </w:p>
          <w:p w14:paraId="0B3B271D" w14:textId="77777777" w:rsidR="00D83216" w:rsidRPr="00AD595D" w:rsidRDefault="00D83216" w:rsidP="00D83216">
            <w:pPr>
              <w:ind w:left="-18"/>
              <w:rPr>
                <w:rFonts w:asciiTheme="minorHAnsi" w:hAnsiTheme="minorHAnsi"/>
                <w:sz w:val="20"/>
                <w:szCs w:val="20"/>
              </w:rPr>
            </w:pPr>
          </w:p>
        </w:tc>
        <w:tc>
          <w:tcPr>
            <w:tcW w:w="5580" w:type="dxa"/>
          </w:tcPr>
          <w:p w14:paraId="775838A8" w14:textId="77777777" w:rsidR="00D83216" w:rsidRPr="00AD595D" w:rsidRDefault="00D83216" w:rsidP="00D83216">
            <w:pPr>
              <w:ind w:left="1440" w:hanging="1440"/>
              <w:rPr>
                <w:rFonts w:asciiTheme="minorHAnsi" w:hAnsiTheme="minorHAnsi"/>
                <w:sz w:val="20"/>
                <w:szCs w:val="20"/>
              </w:rPr>
            </w:pPr>
            <w:r w:rsidRPr="00AD595D">
              <w:rPr>
                <w:rFonts w:asciiTheme="minorHAnsi" w:hAnsiTheme="minorHAnsi"/>
                <w:sz w:val="20"/>
                <w:szCs w:val="20"/>
              </w:rPr>
              <w:t xml:space="preserve">The data will be analyzed according to percentages out of </w:t>
            </w:r>
          </w:p>
          <w:p w14:paraId="0E827CEB" w14:textId="77777777" w:rsidR="00D83216" w:rsidRPr="00AD595D" w:rsidRDefault="00D83216" w:rsidP="00D83216">
            <w:pPr>
              <w:ind w:left="1440" w:hanging="1440"/>
              <w:rPr>
                <w:rFonts w:asciiTheme="minorHAnsi" w:hAnsiTheme="minorHAnsi"/>
                <w:sz w:val="20"/>
                <w:szCs w:val="20"/>
              </w:rPr>
            </w:pPr>
            <w:r w:rsidRPr="00AD595D">
              <w:rPr>
                <w:rFonts w:asciiTheme="minorHAnsi" w:hAnsiTheme="minorHAnsi"/>
                <w:sz w:val="20"/>
                <w:szCs w:val="20"/>
              </w:rPr>
              <w:t xml:space="preserve">100 points. This will be converted into categories used by </w:t>
            </w:r>
          </w:p>
          <w:p w14:paraId="3EFF0ED3" w14:textId="77777777" w:rsidR="00D83216" w:rsidRPr="00AD595D" w:rsidRDefault="00D83216" w:rsidP="00D83216">
            <w:pPr>
              <w:ind w:left="1440" w:hanging="1440"/>
              <w:rPr>
                <w:rFonts w:asciiTheme="minorHAnsi" w:hAnsiTheme="minorHAnsi"/>
                <w:sz w:val="20"/>
                <w:szCs w:val="20"/>
              </w:rPr>
            </w:pPr>
            <w:r w:rsidRPr="00AD595D">
              <w:rPr>
                <w:rFonts w:asciiTheme="minorHAnsi" w:hAnsiTheme="minorHAnsi"/>
                <w:sz w:val="20"/>
                <w:szCs w:val="20"/>
              </w:rPr>
              <w:t xml:space="preserve">the Office of Institutional Research and Assessment (0, &lt; </w:t>
            </w:r>
          </w:p>
          <w:p w14:paraId="59E88B1E" w14:textId="77777777" w:rsidR="00D83216" w:rsidRPr="00AD595D" w:rsidRDefault="00D83216" w:rsidP="00D83216">
            <w:pPr>
              <w:ind w:left="1440" w:hanging="1440"/>
              <w:rPr>
                <w:rFonts w:asciiTheme="minorHAnsi" w:hAnsiTheme="minorHAnsi"/>
                <w:sz w:val="20"/>
                <w:szCs w:val="20"/>
              </w:rPr>
            </w:pPr>
            <w:r w:rsidRPr="00AD595D">
              <w:rPr>
                <w:rFonts w:asciiTheme="minorHAnsi" w:hAnsiTheme="minorHAnsi"/>
                <w:sz w:val="20"/>
                <w:szCs w:val="20"/>
              </w:rPr>
              <w:t>1.9, 2.0-2.9, 3.0 – 3.5, and 3.6 – 4.0).</w:t>
            </w:r>
          </w:p>
          <w:p w14:paraId="492DEF44" w14:textId="77777777" w:rsidR="00D83216" w:rsidRPr="00AD595D" w:rsidRDefault="00D83216" w:rsidP="00D83216">
            <w:pPr>
              <w:rPr>
                <w:rFonts w:asciiTheme="minorHAnsi" w:hAnsiTheme="minorHAnsi" w:cs="Arial"/>
                <w:sz w:val="20"/>
                <w:szCs w:val="20"/>
              </w:rPr>
            </w:pPr>
          </w:p>
        </w:tc>
      </w:tr>
    </w:tbl>
    <w:p w14:paraId="0C7A5AF1" w14:textId="77777777" w:rsidR="00000D7B" w:rsidRPr="00000D7B" w:rsidRDefault="00000D7B" w:rsidP="00000D7B">
      <w:pPr>
        <w:rPr>
          <w:rFonts w:asciiTheme="minorHAnsi" w:hAnsiTheme="minorHAnsi"/>
          <w:sz w:val="22"/>
          <w:szCs w:val="22"/>
        </w:rPr>
      </w:pPr>
    </w:p>
    <w:p w14:paraId="4CFF79F6" w14:textId="77777777" w:rsidR="00000D7B" w:rsidRPr="002B60CE" w:rsidRDefault="00000D7B" w:rsidP="00000D7B">
      <w:pPr>
        <w:rPr>
          <w:rFonts w:asciiTheme="minorHAnsi" w:hAnsiTheme="minorHAnsi"/>
          <w:sz w:val="20"/>
          <w:szCs w:val="20"/>
        </w:rPr>
      </w:pPr>
    </w:p>
    <w:p w14:paraId="7FF6BBDA" w14:textId="77777777" w:rsidR="00232BE4" w:rsidRDefault="00232BE4" w:rsidP="00723BBF">
      <w:pPr>
        <w:rPr>
          <w:rFonts w:asciiTheme="minorHAnsi" w:hAnsiTheme="minorHAnsi"/>
          <w:sz w:val="20"/>
          <w:szCs w:val="20"/>
        </w:rPr>
      </w:pPr>
    </w:p>
    <w:p w14:paraId="69E27585" w14:textId="795EF2C6" w:rsidR="00AD595D" w:rsidRDefault="004E192A" w:rsidP="004E192A">
      <w:pPr>
        <w:rPr>
          <w:rFonts w:asciiTheme="minorHAnsi" w:hAnsiTheme="minorHAnsi"/>
          <w:sz w:val="22"/>
          <w:szCs w:val="22"/>
        </w:rPr>
      </w:pPr>
      <w:r>
        <w:rPr>
          <w:rFonts w:asciiTheme="minorHAnsi" w:hAnsiTheme="minorHAnsi"/>
          <w:sz w:val="22"/>
          <w:szCs w:val="22"/>
        </w:rPr>
        <w:t>B. How will you use results to improve your program?</w:t>
      </w:r>
      <w:r w:rsidR="00AD595D">
        <w:rPr>
          <w:rFonts w:asciiTheme="minorHAnsi" w:hAnsiTheme="minorHAnsi"/>
          <w:sz w:val="22"/>
          <w:szCs w:val="22"/>
        </w:rPr>
        <w:t xml:space="preserve"> Below we describe the measure and the strategies we would follow to improve the program if the results are lower than we expected. </w:t>
      </w:r>
      <w:r w:rsidR="00292B67">
        <w:rPr>
          <w:rFonts w:asciiTheme="minorHAnsi" w:hAnsiTheme="minorHAnsi"/>
          <w:sz w:val="20"/>
          <w:szCs w:val="20"/>
        </w:rPr>
        <w:t xml:space="preserve">Performance criteria are used for each student learning outcome. The assessment of student learning will follow the plan presented, the next step would involve the evaluation of the assessment results. The results will be discussed at scheduled faculty meetings and would involve feedback through from the assessment results, inputs from other stakeholders (alumni, employers, students, industry committee, etc) will be considered during the evaluation process to drive continuous improvement. </w:t>
      </w:r>
      <w:r w:rsidR="00D358EA">
        <w:rPr>
          <w:rFonts w:asciiTheme="minorHAnsi" w:hAnsiTheme="minorHAnsi"/>
          <w:sz w:val="20"/>
          <w:szCs w:val="20"/>
        </w:rPr>
        <w:t xml:space="preserve">The next step after the evaluation would involve the implementation of the evaluation decisions. The implementation would be continuously monitored to ensure effectiveness.  The process on how we would close the loop to ensure students’ success would be properly documented. </w:t>
      </w:r>
    </w:p>
    <w:tbl>
      <w:tblPr>
        <w:tblStyle w:val="TableGrid"/>
        <w:tblW w:w="14035" w:type="dxa"/>
        <w:tblLook w:val="04A0" w:firstRow="1" w:lastRow="0" w:firstColumn="1" w:lastColumn="0" w:noHBand="0" w:noVBand="1"/>
      </w:tblPr>
      <w:tblGrid>
        <w:gridCol w:w="1435"/>
        <w:gridCol w:w="3240"/>
        <w:gridCol w:w="3780"/>
        <w:gridCol w:w="5580"/>
      </w:tblGrid>
      <w:tr w:rsidR="00AD595D" w:rsidRPr="00BA23FE" w14:paraId="0266AFF7" w14:textId="77777777" w:rsidTr="00AD595D">
        <w:tc>
          <w:tcPr>
            <w:tcW w:w="1435" w:type="dxa"/>
          </w:tcPr>
          <w:p w14:paraId="2FC36927" w14:textId="77777777" w:rsidR="00AD595D" w:rsidRPr="00BA23FE" w:rsidRDefault="00AD595D" w:rsidP="00AD595D">
            <w:pPr>
              <w:jc w:val="center"/>
              <w:rPr>
                <w:rFonts w:asciiTheme="minorHAnsi" w:hAnsiTheme="minorHAnsi"/>
                <w:b/>
              </w:rPr>
            </w:pPr>
            <w:r w:rsidRPr="00BA23FE">
              <w:rPr>
                <w:rFonts w:asciiTheme="minorHAnsi" w:hAnsiTheme="minorHAnsi"/>
                <w:b/>
              </w:rPr>
              <w:t>MEASURE #</w:t>
            </w:r>
          </w:p>
        </w:tc>
        <w:tc>
          <w:tcPr>
            <w:tcW w:w="3240" w:type="dxa"/>
          </w:tcPr>
          <w:p w14:paraId="76A5BDFA" w14:textId="77777777" w:rsidR="00AD595D" w:rsidRPr="00BA23FE" w:rsidRDefault="00AD595D" w:rsidP="00AD595D">
            <w:pPr>
              <w:jc w:val="center"/>
              <w:rPr>
                <w:rFonts w:asciiTheme="minorHAnsi" w:hAnsiTheme="minorHAnsi"/>
                <w:b/>
              </w:rPr>
            </w:pPr>
            <w:r w:rsidRPr="00BA23FE">
              <w:rPr>
                <w:rFonts w:asciiTheme="minorHAnsi" w:hAnsiTheme="minorHAnsi"/>
                <w:b/>
              </w:rPr>
              <w:t>MEASURE DESCRIPTION</w:t>
            </w:r>
          </w:p>
        </w:tc>
        <w:tc>
          <w:tcPr>
            <w:tcW w:w="9360" w:type="dxa"/>
            <w:gridSpan w:val="2"/>
          </w:tcPr>
          <w:p w14:paraId="4F762498" w14:textId="77777777" w:rsidR="00AD595D" w:rsidRPr="00BA23FE" w:rsidRDefault="00AD595D" w:rsidP="00AD595D">
            <w:pPr>
              <w:jc w:val="center"/>
              <w:rPr>
                <w:rFonts w:asciiTheme="minorHAnsi" w:hAnsiTheme="minorHAnsi"/>
                <w:b/>
              </w:rPr>
            </w:pPr>
            <w:r>
              <w:rPr>
                <w:rFonts w:asciiTheme="minorHAnsi" w:hAnsiTheme="minorHAnsi"/>
                <w:b/>
              </w:rPr>
              <w:t>PROGRAM IMPROVEMENT STRATEGIES</w:t>
            </w:r>
          </w:p>
        </w:tc>
      </w:tr>
      <w:tr w:rsidR="00371C3C" w:rsidRPr="00AD595D" w14:paraId="65E1CEAF" w14:textId="77777777" w:rsidTr="008C1707">
        <w:tc>
          <w:tcPr>
            <w:tcW w:w="1435" w:type="dxa"/>
          </w:tcPr>
          <w:p w14:paraId="38795AEA" w14:textId="77777777" w:rsidR="00371C3C" w:rsidRPr="00AD595D" w:rsidRDefault="00371C3C" w:rsidP="00AD595D">
            <w:pPr>
              <w:rPr>
                <w:rFonts w:asciiTheme="minorHAnsi" w:hAnsiTheme="minorHAnsi"/>
                <w:sz w:val="20"/>
                <w:szCs w:val="20"/>
              </w:rPr>
            </w:pPr>
            <w:r w:rsidRPr="00AD595D">
              <w:rPr>
                <w:rFonts w:asciiTheme="minorHAnsi" w:hAnsiTheme="minorHAnsi"/>
                <w:sz w:val="20"/>
                <w:szCs w:val="20"/>
              </w:rPr>
              <w:t>I</w:t>
            </w:r>
          </w:p>
        </w:tc>
        <w:tc>
          <w:tcPr>
            <w:tcW w:w="3240" w:type="dxa"/>
          </w:tcPr>
          <w:p w14:paraId="22A1A817" w14:textId="77777777" w:rsidR="00371C3C" w:rsidRPr="00823445" w:rsidRDefault="00371C3C" w:rsidP="00AD595D">
            <w:pPr>
              <w:rPr>
                <w:rFonts w:asciiTheme="minorHAnsi" w:hAnsiTheme="minorHAnsi"/>
                <w:sz w:val="20"/>
                <w:szCs w:val="20"/>
              </w:rPr>
            </w:pPr>
            <w:r w:rsidRPr="00823445">
              <w:rPr>
                <w:rFonts w:asciiTheme="minorHAnsi" w:hAnsiTheme="minorHAnsi"/>
                <w:sz w:val="20"/>
                <w:szCs w:val="20"/>
              </w:rPr>
              <w:t>Evaluation of student performance in practical and oral examinations.</w:t>
            </w:r>
          </w:p>
        </w:tc>
        <w:tc>
          <w:tcPr>
            <w:tcW w:w="9360" w:type="dxa"/>
            <w:gridSpan w:val="2"/>
          </w:tcPr>
          <w:p w14:paraId="3B206C26" w14:textId="4A948FFD" w:rsidR="00371C3C" w:rsidRPr="00823445" w:rsidRDefault="00823445" w:rsidP="00AD595D">
            <w:pPr>
              <w:rPr>
                <w:rFonts w:asciiTheme="minorHAnsi" w:hAnsiTheme="minorHAnsi"/>
                <w:sz w:val="20"/>
                <w:szCs w:val="20"/>
              </w:rPr>
            </w:pPr>
            <w:r w:rsidRPr="00823445">
              <w:rPr>
                <w:rFonts w:asciiTheme="minorHAnsi" w:hAnsiTheme="minorHAnsi"/>
                <w:sz w:val="20"/>
                <w:szCs w:val="20"/>
              </w:rPr>
              <w:t>Underperformance in practical and oral examinations requires a review of course content, delivery and expectations/preparation of students.</w:t>
            </w:r>
            <w:r w:rsidR="00D358EA">
              <w:rPr>
                <w:rFonts w:asciiTheme="minorHAnsi" w:hAnsiTheme="minorHAnsi"/>
                <w:sz w:val="20"/>
                <w:szCs w:val="20"/>
              </w:rPr>
              <w:t xml:space="preserve"> If learning outcomes are not satisfactory met, the decision to review performance expectations and modifications will be implemented, with necessary follow-up to ensure effectiveness of the improvement strategies. </w:t>
            </w:r>
          </w:p>
        </w:tc>
      </w:tr>
      <w:tr w:rsidR="00AD595D" w:rsidRPr="00AD595D" w14:paraId="2AB185F7" w14:textId="77777777" w:rsidTr="00AD595D">
        <w:tc>
          <w:tcPr>
            <w:tcW w:w="1435" w:type="dxa"/>
          </w:tcPr>
          <w:p w14:paraId="22C30A75" w14:textId="77777777" w:rsidR="00AD595D" w:rsidRPr="00AD595D" w:rsidRDefault="00AD595D" w:rsidP="00AD595D">
            <w:pPr>
              <w:rPr>
                <w:rFonts w:asciiTheme="minorHAnsi" w:hAnsiTheme="minorHAnsi"/>
                <w:sz w:val="20"/>
                <w:szCs w:val="20"/>
              </w:rPr>
            </w:pPr>
          </w:p>
        </w:tc>
        <w:tc>
          <w:tcPr>
            <w:tcW w:w="3240" w:type="dxa"/>
          </w:tcPr>
          <w:p w14:paraId="2F750026" w14:textId="77777777" w:rsidR="00AD595D" w:rsidRPr="00823445" w:rsidRDefault="00AD595D" w:rsidP="00AD595D">
            <w:pPr>
              <w:rPr>
                <w:rFonts w:asciiTheme="minorHAnsi" w:hAnsiTheme="minorHAnsi"/>
                <w:sz w:val="20"/>
                <w:szCs w:val="20"/>
              </w:rPr>
            </w:pPr>
          </w:p>
        </w:tc>
        <w:tc>
          <w:tcPr>
            <w:tcW w:w="3780" w:type="dxa"/>
          </w:tcPr>
          <w:p w14:paraId="36937CE2" w14:textId="77777777" w:rsidR="00AD595D" w:rsidRPr="00823445" w:rsidRDefault="00AD595D" w:rsidP="00AD595D">
            <w:pPr>
              <w:rPr>
                <w:rFonts w:asciiTheme="minorHAnsi" w:hAnsiTheme="minorHAnsi"/>
                <w:sz w:val="20"/>
                <w:szCs w:val="20"/>
              </w:rPr>
            </w:pPr>
          </w:p>
        </w:tc>
        <w:tc>
          <w:tcPr>
            <w:tcW w:w="5580" w:type="dxa"/>
          </w:tcPr>
          <w:p w14:paraId="532AC417" w14:textId="77777777" w:rsidR="00AD595D" w:rsidRPr="00823445" w:rsidRDefault="00AD595D" w:rsidP="00AD595D">
            <w:pPr>
              <w:rPr>
                <w:rFonts w:asciiTheme="minorHAnsi" w:hAnsiTheme="minorHAnsi"/>
                <w:sz w:val="20"/>
                <w:szCs w:val="20"/>
              </w:rPr>
            </w:pPr>
          </w:p>
        </w:tc>
      </w:tr>
      <w:tr w:rsidR="00371C3C" w:rsidRPr="00AD595D" w14:paraId="0D21996E" w14:textId="77777777" w:rsidTr="006E5CCB">
        <w:trPr>
          <w:trHeight w:val="77"/>
        </w:trPr>
        <w:tc>
          <w:tcPr>
            <w:tcW w:w="1435" w:type="dxa"/>
          </w:tcPr>
          <w:p w14:paraId="776D25E0" w14:textId="77777777" w:rsidR="00371C3C" w:rsidRPr="00AD595D" w:rsidRDefault="00371C3C" w:rsidP="00AD595D">
            <w:pPr>
              <w:rPr>
                <w:rFonts w:asciiTheme="minorHAnsi" w:hAnsiTheme="minorHAnsi"/>
                <w:sz w:val="20"/>
                <w:szCs w:val="20"/>
              </w:rPr>
            </w:pPr>
            <w:r w:rsidRPr="00AD595D">
              <w:rPr>
                <w:rFonts w:asciiTheme="minorHAnsi" w:hAnsiTheme="minorHAnsi"/>
                <w:sz w:val="20"/>
                <w:szCs w:val="20"/>
              </w:rPr>
              <w:t>II</w:t>
            </w:r>
          </w:p>
        </w:tc>
        <w:tc>
          <w:tcPr>
            <w:tcW w:w="3240" w:type="dxa"/>
          </w:tcPr>
          <w:p w14:paraId="3152F7B7" w14:textId="77777777" w:rsidR="00371C3C" w:rsidRPr="00823445" w:rsidRDefault="00371C3C" w:rsidP="00AD595D">
            <w:pPr>
              <w:rPr>
                <w:rFonts w:asciiTheme="minorHAnsi" w:hAnsiTheme="minorHAnsi"/>
                <w:sz w:val="20"/>
                <w:szCs w:val="20"/>
              </w:rPr>
            </w:pPr>
            <w:r w:rsidRPr="00823445">
              <w:rPr>
                <w:rFonts w:asciiTheme="minorHAnsi" w:hAnsiTheme="minorHAnsi"/>
                <w:sz w:val="20"/>
                <w:szCs w:val="20"/>
              </w:rPr>
              <w:t>Evaluation of student performance during the internship by the site supervisor.</w:t>
            </w:r>
          </w:p>
        </w:tc>
        <w:tc>
          <w:tcPr>
            <w:tcW w:w="9360" w:type="dxa"/>
            <w:gridSpan w:val="2"/>
          </w:tcPr>
          <w:p w14:paraId="56F5EC57" w14:textId="77777777" w:rsidR="00823445" w:rsidRPr="00823445" w:rsidRDefault="00823445" w:rsidP="00823445">
            <w:pPr>
              <w:pStyle w:val="BodyText2"/>
              <w:spacing w:after="0" w:line="240" w:lineRule="auto"/>
              <w:jc w:val="both"/>
              <w:rPr>
                <w:rFonts w:asciiTheme="minorHAnsi" w:hAnsiTheme="minorHAnsi"/>
                <w:sz w:val="20"/>
                <w:szCs w:val="20"/>
              </w:rPr>
            </w:pPr>
            <w:r w:rsidRPr="00823445">
              <w:rPr>
                <w:rFonts w:asciiTheme="minorHAnsi" w:hAnsiTheme="minorHAnsi"/>
                <w:sz w:val="20"/>
                <w:szCs w:val="20"/>
              </w:rPr>
              <w:t xml:space="preserve">Poor performance during the internship may suggest inadequate preparation in coursework, or may reflect student attitudes. </w:t>
            </w:r>
            <w:r w:rsidR="00D358EA">
              <w:rPr>
                <w:rFonts w:asciiTheme="minorHAnsi" w:hAnsiTheme="minorHAnsi"/>
                <w:sz w:val="20"/>
                <w:szCs w:val="20"/>
              </w:rPr>
              <w:t xml:space="preserve">The assessment results will be carefully reviewed to identify areas of weakness and low performance relative to the student learning outcomes. </w:t>
            </w:r>
            <w:r w:rsidRPr="00823445">
              <w:rPr>
                <w:rFonts w:asciiTheme="minorHAnsi" w:hAnsiTheme="minorHAnsi"/>
                <w:sz w:val="20"/>
                <w:szCs w:val="20"/>
              </w:rPr>
              <w:t>Remedial steps would follow.</w:t>
            </w:r>
          </w:p>
          <w:p w14:paraId="33789CAC" w14:textId="77777777" w:rsidR="00823445" w:rsidRPr="00823445" w:rsidRDefault="00823445" w:rsidP="00AD595D">
            <w:pPr>
              <w:ind w:left="1440" w:hanging="1440"/>
              <w:rPr>
                <w:rFonts w:asciiTheme="minorHAnsi" w:hAnsiTheme="minorHAnsi" w:cs="Arial"/>
                <w:sz w:val="20"/>
                <w:szCs w:val="20"/>
              </w:rPr>
            </w:pPr>
          </w:p>
          <w:p w14:paraId="351F4EDF" w14:textId="77777777" w:rsidR="00371C3C" w:rsidRPr="00823445" w:rsidRDefault="00371C3C" w:rsidP="00823445">
            <w:pPr>
              <w:rPr>
                <w:rFonts w:asciiTheme="minorHAnsi" w:hAnsiTheme="minorHAnsi" w:cs="Arial"/>
                <w:sz w:val="20"/>
                <w:szCs w:val="20"/>
              </w:rPr>
            </w:pPr>
          </w:p>
        </w:tc>
      </w:tr>
      <w:tr w:rsidR="00AD595D" w:rsidRPr="00AD595D" w14:paraId="6DC5719A" w14:textId="77777777" w:rsidTr="00AD595D">
        <w:tc>
          <w:tcPr>
            <w:tcW w:w="1435" w:type="dxa"/>
          </w:tcPr>
          <w:p w14:paraId="5D07D153" w14:textId="77777777" w:rsidR="00AD595D" w:rsidRPr="00AD595D" w:rsidRDefault="00AD595D" w:rsidP="00AD595D">
            <w:pPr>
              <w:rPr>
                <w:rFonts w:asciiTheme="minorHAnsi" w:hAnsiTheme="minorHAnsi"/>
                <w:sz w:val="20"/>
                <w:szCs w:val="20"/>
              </w:rPr>
            </w:pPr>
          </w:p>
        </w:tc>
        <w:tc>
          <w:tcPr>
            <w:tcW w:w="3240" w:type="dxa"/>
          </w:tcPr>
          <w:p w14:paraId="0FF6381E" w14:textId="77777777" w:rsidR="00AD595D" w:rsidRPr="00823445" w:rsidRDefault="00AD595D" w:rsidP="00AD595D">
            <w:pPr>
              <w:rPr>
                <w:rFonts w:asciiTheme="minorHAnsi" w:hAnsiTheme="minorHAnsi"/>
                <w:sz w:val="20"/>
                <w:szCs w:val="20"/>
              </w:rPr>
            </w:pPr>
          </w:p>
        </w:tc>
        <w:tc>
          <w:tcPr>
            <w:tcW w:w="3780" w:type="dxa"/>
          </w:tcPr>
          <w:p w14:paraId="73D39E01" w14:textId="77777777" w:rsidR="00AD595D" w:rsidRPr="00823445" w:rsidRDefault="00AD595D" w:rsidP="00AD595D">
            <w:pPr>
              <w:rPr>
                <w:rFonts w:asciiTheme="minorHAnsi" w:hAnsiTheme="minorHAnsi"/>
                <w:sz w:val="20"/>
                <w:szCs w:val="20"/>
              </w:rPr>
            </w:pPr>
          </w:p>
        </w:tc>
        <w:tc>
          <w:tcPr>
            <w:tcW w:w="5580" w:type="dxa"/>
          </w:tcPr>
          <w:p w14:paraId="186174AB" w14:textId="77777777" w:rsidR="00AD595D" w:rsidRPr="00823445" w:rsidRDefault="00AD595D" w:rsidP="00AD595D">
            <w:pPr>
              <w:rPr>
                <w:rFonts w:asciiTheme="minorHAnsi" w:hAnsiTheme="minorHAnsi"/>
                <w:sz w:val="20"/>
                <w:szCs w:val="20"/>
              </w:rPr>
            </w:pPr>
          </w:p>
        </w:tc>
      </w:tr>
      <w:tr w:rsidR="00371C3C" w:rsidRPr="00AD595D" w14:paraId="0AA1C19E" w14:textId="77777777" w:rsidTr="00EE55DD">
        <w:tc>
          <w:tcPr>
            <w:tcW w:w="1435" w:type="dxa"/>
          </w:tcPr>
          <w:p w14:paraId="4AA4049A" w14:textId="77777777" w:rsidR="00371C3C" w:rsidRPr="00AD595D" w:rsidRDefault="00371C3C" w:rsidP="00AD595D">
            <w:pPr>
              <w:rPr>
                <w:rFonts w:asciiTheme="minorHAnsi" w:hAnsiTheme="minorHAnsi"/>
                <w:sz w:val="20"/>
                <w:szCs w:val="20"/>
              </w:rPr>
            </w:pPr>
            <w:r w:rsidRPr="00AD595D">
              <w:rPr>
                <w:rFonts w:asciiTheme="minorHAnsi" w:hAnsiTheme="minorHAnsi"/>
                <w:sz w:val="20"/>
                <w:szCs w:val="20"/>
              </w:rPr>
              <w:t>III</w:t>
            </w:r>
          </w:p>
        </w:tc>
        <w:tc>
          <w:tcPr>
            <w:tcW w:w="3240" w:type="dxa"/>
          </w:tcPr>
          <w:p w14:paraId="115151E7" w14:textId="77777777" w:rsidR="00371C3C" w:rsidRPr="00823445" w:rsidRDefault="00371C3C" w:rsidP="00AD595D">
            <w:pPr>
              <w:rPr>
                <w:rFonts w:asciiTheme="minorHAnsi" w:hAnsiTheme="minorHAnsi"/>
                <w:sz w:val="20"/>
                <w:szCs w:val="20"/>
              </w:rPr>
            </w:pPr>
            <w:r w:rsidRPr="00823445">
              <w:rPr>
                <w:rFonts w:asciiTheme="minorHAnsi" w:hAnsiTheme="minorHAnsi"/>
                <w:sz w:val="20"/>
                <w:szCs w:val="20"/>
              </w:rPr>
              <w:t>Assessment embedded in other upper-level course exams or assignments.</w:t>
            </w:r>
          </w:p>
        </w:tc>
        <w:tc>
          <w:tcPr>
            <w:tcW w:w="9360" w:type="dxa"/>
            <w:gridSpan w:val="2"/>
          </w:tcPr>
          <w:p w14:paraId="77BFC91B" w14:textId="77777777" w:rsidR="00823445" w:rsidRPr="00823445" w:rsidRDefault="00823445" w:rsidP="00823445">
            <w:pPr>
              <w:pStyle w:val="BodyText2"/>
              <w:spacing w:after="0" w:line="240" w:lineRule="auto"/>
              <w:jc w:val="both"/>
              <w:rPr>
                <w:rFonts w:asciiTheme="minorHAnsi" w:hAnsiTheme="minorHAnsi"/>
                <w:sz w:val="20"/>
                <w:szCs w:val="20"/>
              </w:rPr>
            </w:pPr>
            <w:r w:rsidRPr="00823445">
              <w:rPr>
                <w:rFonts w:asciiTheme="minorHAnsi" w:hAnsiTheme="minorHAnsi"/>
                <w:sz w:val="20"/>
                <w:szCs w:val="20"/>
              </w:rPr>
              <w:t xml:space="preserve">Any underperformance found during assessment embedded in other upper-level course exams or assignments would lead to a review of </w:t>
            </w:r>
            <w:r w:rsidR="0058411C">
              <w:rPr>
                <w:rFonts w:asciiTheme="minorHAnsi" w:hAnsiTheme="minorHAnsi"/>
                <w:sz w:val="20"/>
                <w:szCs w:val="20"/>
              </w:rPr>
              <w:t xml:space="preserve">the defined learning outcomes, performance criteria, performance target, </w:t>
            </w:r>
            <w:r w:rsidRPr="00823445">
              <w:rPr>
                <w:rFonts w:asciiTheme="minorHAnsi" w:hAnsiTheme="minorHAnsi"/>
                <w:sz w:val="20"/>
                <w:szCs w:val="20"/>
              </w:rPr>
              <w:t>course content, delivery and grading.</w:t>
            </w:r>
            <w:r w:rsidR="0058411C">
              <w:rPr>
                <w:rFonts w:asciiTheme="minorHAnsi" w:hAnsiTheme="minorHAnsi"/>
                <w:sz w:val="20"/>
                <w:szCs w:val="20"/>
              </w:rPr>
              <w:t xml:space="preserve"> Improvement strategies such as; the use of multiple assessment instruments and </w:t>
            </w:r>
            <w:r w:rsidR="0058411C">
              <w:rPr>
                <w:rFonts w:asciiTheme="minorHAnsi" w:hAnsiTheme="minorHAnsi"/>
                <w:sz w:val="20"/>
                <w:szCs w:val="20"/>
              </w:rPr>
              <w:lastRenderedPageBreak/>
              <w:t xml:space="preserve">modification of the assessment rubric would be considered. If implemented, periodic review of the implemented changes would be initiated to ensure continuous effectiveness of the strategies. </w:t>
            </w:r>
          </w:p>
          <w:p w14:paraId="139307DF" w14:textId="77777777" w:rsidR="00371C3C" w:rsidRPr="00823445" w:rsidRDefault="00371C3C" w:rsidP="00AD595D">
            <w:pPr>
              <w:ind w:left="1440" w:hanging="1440"/>
              <w:rPr>
                <w:rFonts w:asciiTheme="minorHAnsi" w:hAnsiTheme="minorHAnsi"/>
                <w:b/>
                <w:sz w:val="20"/>
                <w:szCs w:val="20"/>
              </w:rPr>
            </w:pPr>
          </w:p>
        </w:tc>
      </w:tr>
      <w:tr w:rsidR="00AD595D" w:rsidRPr="00AD595D" w14:paraId="5C5A3B7E" w14:textId="77777777" w:rsidTr="00AD595D">
        <w:tc>
          <w:tcPr>
            <w:tcW w:w="1435" w:type="dxa"/>
          </w:tcPr>
          <w:p w14:paraId="7A8D8870" w14:textId="77777777" w:rsidR="00AD595D" w:rsidRPr="00AD595D" w:rsidRDefault="00AD595D" w:rsidP="00AD595D">
            <w:pPr>
              <w:rPr>
                <w:rFonts w:asciiTheme="minorHAnsi" w:hAnsiTheme="minorHAnsi"/>
                <w:sz w:val="20"/>
                <w:szCs w:val="20"/>
              </w:rPr>
            </w:pPr>
          </w:p>
        </w:tc>
        <w:tc>
          <w:tcPr>
            <w:tcW w:w="3240" w:type="dxa"/>
          </w:tcPr>
          <w:p w14:paraId="22B819D0" w14:textId="77777777" w:rsidR="00AD595D" w:rsidRPr="00823445" w:rsidRDefault="00AD595D" w:rsidP="00AD595D">
            <w:pPr>
              <w:rPr>
                <w:rFonts w:asciiTheme="minorHAnsi" w:hAnsiTheme="minorHAnsi"/>
                <w:sz w:val="20"/>
                <w:szCs w:val="20"/>
              </w:rPr>
            </w:pPr>
          </w:p>
        </w:tc>
        <w:tc>
          <w:tcPr>
            <w:tcW w:w="3780" w:type="dxa"/>
          </w:tcPr>
          <w:p w14:paraId="0BC31469" w14:textId="77777777" w:rsidR="00AD595D" w:rsidRPr="00823445" w:rsidRDefault="00AD595D" w:rsidP="00AD595D">
            <w:pPr>
              <w:rPr>
                <w:rFonts w:asciiTheme="minorHAnsi" w:hAnsiTheme="minorHAnsi"/>
                <w:sz w:val="20"/>
                <w:szCs w:val="20"/>
              </w:rPr>
            </w:pPr>
          </w:p>
        </w:tc>
        <w:tc>
          <w:tcPr>
            <w:tcW w:w="5580" w:type="dxa"/>
          </w:tcPr>
          <w:p w14:paraId="55F2BD6F" w14:textId="77777777" w:rsidR="00AD595D" w:rsidRPr="00823445" w:rsidRDefault="00AD595D" w:rsidP="00AD595D">
            <w:pPr>
              <w:rPr>
                <w:rFonts w:asciiTheme="minorHAnsi" w:hAnsiTheme="minorHAnsi"/>
                <w:sz w:val="20"/>
                <w:szCs w:val="20"/>
              </w:rPr>
            </w:pPr>
          </w:p>
        </w:tc>
      </w:tr>
      <w:tr w:rsidR="00371C3C" w:rsidRPr="00AD595D" w14:paraId="2C5B3FF3" w14:textId="77777777" w:rsidTr="007A36A8">
        <w:tc>
          <w:tcPr>
            <w:tcW w:w="1435" w:type="dxa"/>
          </w:tcPr>
          <w:p w14:paraId="0CA92765" w14:textId="77777777" w:rsidR="00371C3C" w:rsidRPr="00AD595D" w:rsidRDefault="00371C3C" w:rsidP="00AD595D">
            <w:pPr>
              <w:rPr>
                <w:rFonts w:asciiTheme="minorHAnsi" w:hAnsiTheme="minorHAnsi"/>
                <w:sz w:val="20"/>
                <w:szCs w:val="20"/>
              </w:rPr>
            </w:pPr>
            <w:r w:rsidRPr="00AD595D">
              <w:rPr>
                <w:rFonts w:asciiTheme="minorHAnsi" w:hAnsiTheme="minorHAnsi"/>
                <w:sz w:val="20"/>
                <w:szCs w:val="20"/>
              </w:rPr>
              <w:t>IV</w:t>
            </w:r>
          </w:p>
        </w:tc>
        <w:tc>
          <w:tcPr>
            <w:tcW w:w="3240" w:type="dxa"/>
          </w:tcPr>
          <w:p w14:paraId="50590044" w14:textId="77777777" w:rsidR="00371C3C" w:rsidRPr="00823445" w:rsidRDefault="00371C3C" w:rsidP="00AD595D">
            <w:pPr>
              <w:rPr>
                <w:rFonts w:asciiTheme="minorHAnsi" w:hAnsiTheme="minorHAnsi"/>
                <w:sz w:val="20"/>
                <w:szCs w:val="20"/>
              </w:rPr>
            </w:pPr>
            <w:r w:rsidRPr="00823445">
              <w:rPr>
                <w:rFonts w:asciiTheme="minorHAnsi" w:hAnsiTheme="minorHAnsi"/>
                <w:sz w:val="20"/>
                <w:szCs w:val="20"/>
              </w:rPr>
              <w:t>Open-ended forums with students. Both specific and thematic feedback data will be recorded.</w:t>
            </w:r>
          </w:p>
        </w:tc>
        <w:tc>
          <w:tcPr>
            <w:tcW w:w="9360" w:type="dxa"/>
            <w:gridSpan w:val="2"/>
          </w:tcPr>
          <w:p w14:paraId="016C21D9" w14:textId="69CAAD47" w:rsidR="00371C3C" w:rsidRPr="00823445" w:rsidRDefault="00823445" w:rsidP="0058411C">
            <w:pPr>
              <w:rPr>
                <w:rFonts w:asciiTheme="minorHAnsi" w:hAnsiTheme="minorHAnsi"/>
                <w:sz w:val="20"/>
                <w:szCs w:val="20"/>
              </w:rPr>
            </w:pPr>
            <w:r w:rsidRPr="00823445">
              <w:rPr>
                <w:rFonts w:asciiTheme="minorHAnsi" w:hAnsiTheme="minorHAnsi"/>
                <w:sz w:val="20"/>
                <w:szCs w:val="20"/>
              </w:rPr>
              <w:t>Open forums with students could result in multiple refinements within the program</w:t>
            </w:r>
            <w:r w:rsidR="0058411C">
              <w:rPr>
                <w:rFonts w:asciiTheme="minorHAnsi" w:hAnsiTheme="minorHAnsi"/>
                <w:sz w:val="20"/>
                <w:szCs w:val="20"/>
              </w:rPr>
              <w:t>. All feedback from the students will be considered and ideas that would guarantee students’ success would be incorporated in the programmatic improvement efforts by the program</w:t>
            </w:r>
            <w:r w:rsidR="00F16EB7">
              <w:rPr>
                <w:rFonts w:asciiTheme="minorHAnsi" w:hAnsiTheme="minorHAnsi"/>
                <w:sz w:val="20"/>
                <w:szCs w:val="20"/>
              </w:rPr>
              <w:t>.</w:t>
            </w:r>
            <w:bookmarkStart w:id="0" w:name="_GoBack"/>
            <w:bookmarkEnd w:id="0"/>
          </w:p>
        </w:tc>
      </w:tr>
      <w:tr w:rsidR="00AD595D" w:rsidRPr="00AD595D" w14:paraId="4DC87BBE" w14:textId="77777777" w:rsidTr="00AD595D">
        <w:tc>
          <w:tcPr>
            <w:tcW w:w="1435" w:type="dxa"/>
          </w:tcPr>
          <w:p w14:paraId="43B11702" w14:textId="77777777" w:rsidR="00AD595D" w:rsidRPr="00AD595D" w:rsidRDefault="00AD595D" w:rsidP="00AD595D">
            <w:pPr>
              <w:rPr>
                <w:rFonts w:asciiTheme="minorHAnsi" w:hAnsiTheme="minorHAnsi"/>
                <w:sz w:val="20"/>
                <w:szCs w:val="20"/>
              </w:rPr>
            </w:pPr>
          </w:p>
        </w:tc>
        <w:tc>
          <w:tcPr>
            <w:tcW w:w="3240" w:type="dxa"/>
          </w:tcPr>
          <w:p w14:paraId="7BCC82E0" w14:textId="77777777" w:rsidR="00AD595D" w:rsidRPr="00823445" w:rsidRDefault="00AD595D" w:rsidP="00AD595D">
            <w:pPr>
              <w:rPr>
                <w:rFonts w:asciiTheme="minorHAnsi" w:hAnsiTheme="minorHAnsi"/>
                <w:sz w:val="20"/>
                <w:szCs w:val="20"/>
              </w:rPr>
            </w:pPr>
          </w:p>
        </w:tc>
        <w:tc>
          <w:tcPr>
            <w:tcW w:w="3780" w:type="dxa"/>
          </w:tcPr>
          <w:p w14:paraId="6FC5B71F" w14:textId="77777777" w:rsidR="00AD595D" w:rsidRPr="00823445" w:rsidRDefault="00AD595D" w:rsidP="00AD595D">
            <w:pPr>
              <w:rPr>
                <w:rFonts w:asciiTheme="minorHAnsi" w:hAnsiTheme="minorHAnsi"/>
                <w:sz w:val="20"/>
                <w:szCs w:val="20"/>
              </w:rPr>
            </w:pPr>
          </w:p>
        </w:tc>
        <w:tc>
          <w:tcPr>
            <w:tcW w:w="5580" w:type="dxa"/>
          </w:tcPr>
          <w:p w14:paraId="0F0F01E6" w14:textId="77777777" w:rsidR="00AD595D" w:rsidRPr="00823445" w:rsidRDefault="00AD595D" w:rsidP="00AD595D">
            <w:pPr>
              <w:rPr>
                <w:rFonts w:asciiTheme="minorHAnsi" w:hAnsiTheme="minorHAnsi"/>
                <w:sz w:val="20"/>
                <w:szCs w:val="20"/>
              </w:rPr>
            </w:pPr>
          </w:p>
        </w:tc>
      </w:tr>
      <w:tr w:rsidR="00371C3C" w:rsidRPr="00AD595D" w14:paraId="65CBB7B2" w14:textId="77777777" w:rsidTr="008B7DBD">
        <w:tc>
          <w:tcPr>
            <w:tcW w:w="1435" w:type="dxa"/>
          </w:tcPr>
          <w:p w14:paraId="1F4001CA" w14:textId="77777777" w:rsidR="00371C3C" w:rsidRPr="00AD595D" w:rsidRDefault="00371C3C" w:rsidP="00AD595D">
            <w:pPr>
              <w:rPr>
                <w:rFonts w:asciiTheme="minorHAnsi" w:hAnsiTheme="minorHAnsi"/>
                <w:sz w:val="20"/>
                <w:szCs w:val="20"/>
              </w:rPr>
            </w:pPr>
            <w:r w:rsidRPr="00AD595D">
              <w:rPr>
                <w:rFonts w:asciiTheme="minorHAnsi" w:hAnsiTheme="minorHAnsi"/>
                <w:sz w:val="20"/>
                <w:szCs w:val="20"/>
              </w:rPr>
              <w:t>V</w:t>
            </w:r>
          </w:p>
        </w:tc>
        <w:tc>
          <w:tcPr>
            <w:tcW w:w="3240" w:type="dxa"/>
          </w:tcPr>
          <w:p w14:paraId="75916D15" w14:textId="77777777" w:rsidR="00371C3C" w:rsidRPr="00823445" w:rsidRDefault="00371C3C" w:rsidP="00AD595D">
            <w:pPr>
              <w:rPr>
                <w:rFonts w:asciiTheme="minorHAnsi" w:hAnsiTheme="minorHAnsi"/>
                <w:sz w:val="20"/>
                <w:szCs w:val="20"/>
              </w:rPr>
            </w:pPr>
            <w:r w:rsidRPr="00823445">
              <w:rPr>
                <w:rFonts w:asciiTheme="minorHAnsi" w:hAnsiTheme="minorHAnsi"/>
                <w:sz w:val="20"/>
                <w:szCs w:val="20"/>
              </w:rPr>
              <w:t>Evaluation of written and oral communication ability and health promotion materials produced by the student.</w:t>
            </w:r>
          </w:p>
          <w:p w14:paraId="6712C280" w14:textId="77777777" w:rsidR="00371C3C" w:rsidRPr="00823445" w:rsidRDefault="00371C3C" w:rsidP="00AD595D">
            <w:pPr>
              <w:rPr>
                <w:rFonts w:asciiTheme="minorHAnsi" w:hAnsiTheme="minorHAnsi"/>
                <w:sz w:val="20"/>
                <w:szCs w:val="20"/>
              </w:rPr>
            </w:pPr>
          </w:p>
        </w:tc>
        <w:tc>
          <w:tcPr>
            <w:tcW w:w="9360" w:type="dxa"/>
            <w:gridSpan w:val="2"/>
          </w:tcPr>
          <w:p w14:paraId="55BC9CB6" w14:textId="77777777" w:rsidR="00823445" w:rsidRPr="00823445" w:rsidRDefault="00823445" w:rsidP="00823445">
            <w:pPr>
              <w:pStyle w:val="BodyText2"/>
              <w:spacing w:after="0" w:line="240" w:lineRule="auto"/>
              <w:jc w:val="both"/>
              <w:rPr>
                <w:rFonts w:asciiTheme="minorHAnsi" w:hAnsiTheme="minorHAnsi"/>
                <w:sz w:val="20"/>
                <w:szCs w:val="20"/>
              </w:rPr>
            </w:pPr>
            <w:r w:rsidRPr="00823445">
              <w:rPr>
                <w:rFonts w:asciiTheme="minorHAnsi" w:hAnsiTheme="minorHAnsi"/>
                <w:sz w:val="20"/>
                <w:szCs w:val="20"/>
              </w:rPr>
              <w:t>Underperformance on written and oral communication ability would result in remedial steps being taken within the WHP curriculum, or through general education.</w:t>
            </w:r>
            <w:r w:rsidR="0058411C">
              <w:rPr>
                <w:rFonts w:asciiTheme="minorHAnsi" w:hAnsiTheme="minorHAnsi"/>
                <w:sz w:val="20"/>
                <w:szCs w:val="20"/>
              </w:rPr>
              <w:t xml:space="preserve"> The assessment rubric </w:t>
            </w:r>
            <w:r w:rsidR="003D043E">
              <w:rPr>
                <w:rFonts w:asciiTheme="minorHAnsi" w:hAnsiTheme="minorHAnsi"/>
                <w:sz w:val="20"/>
                <w:szCs w:val="20"/>
              </w:rPr>
              <w:t xml:space="preserve">and outcome expectations would be reviewed. If necessary, changes would be made and communicated to the students for their preparation.  </w:t>
            </w:r>
          </w:p>
          <w:p w14:paraId="3FD4E7C1" w14:textId="77777777" w:rsidR="00371C3C" w:rsidRPr="00823445" w:rsidRDefault="00371C3C" w:rsidP="00AD595D">
            <w:pPr>
              <w:rPr>
                <w:rFonts w:asciiTheme="minorHAnsi" w:hAnsiTheme="minorHAnsi"/>
                <w:sz w:val="20"/>
                <w:szCs w:val="20"/>
              </w:rPr>
            </w:pPr>
          </w:p>
        </w:tc>
      </w:tr>
      <w:tr w:rsidR="00AD595D" w:rsidRPr="00AD595D" w14:paraId="5EAD7C79" w14:textId="77777777" w:rsidTr="00AD595D">
        <w:tc>
          <w:tcPr>
            <w:tcW w:w="1435" w:type="dxa"/>
          </w:tcPr>
          <w:p w14:paraId="535306AC" w14:textId="77777777" w:rsidR="00AD595D" w:rsidRPr="00AD595D" w:rsidRDefault="00AD595D" w:rsidP="00AD595D">
            <w:pPr>
              <w:rPr>
                <w:rFonts w:asciiTheme="minorHAnsi" w:hAnsiTheme="minorHAnsi"/>
                <w:sz w:val="20"/>
                <w:szCs w:val="20"/>
              </w:rPr>
            </w:pPr>
          </w:p>
        </w:tc>
        <w:tc>
          <w:tcPr>
            <w:tcW w:w="3240" w:type="dxa"/>
          </w:tcPr>
          <w:p w14:paraId="3333DA9D" w14:textId="77777777" w:rsidR="00AD595D" w:rsidRPr="00823445" w:rsidRDefault="00AD595D" w:rsidP="00AD595D">
            <w:pPr>
              <w:rPr>
                <w:rFonts w:asciiTheme="minorHAnsi" w:hAnsiTheme="minorHAnsi"/>
                <w:sz w:val="20"/>
                <w:szCs w:val="20"/>
              </w:rPr>
            </w:pPr>
          </w:p>
        </w:tc>
        <w:tc>
          <w:tcPr>
            <w:tcW w:w="3780" w:type="dxa"/>
          </w:tcPr>
          <w:p w14:paraId="6756829D" w14:textId="77777777" w:rsidR="00AD595D" w:rsidRPr="00823445" w:rsidRDefault="00AD595D" w:rsidP="00AD595D">
            <w:pPr>
              <w:rPr>
                <w:rFonts w:asciiTheme="minorHAnsi" w:hAnsiTheme="minorHAnsi"/>
                <w:sz w:val="20"/>
                <w:szCs w:val="20"/>
              </w:rPr>
            </w:pPr>
          </w:p>
        </w:tc>
        <w:tc>
          <w:tcPr>
            <w:tcW w:w="5580" w:type="dxa"/>
          </w:tcPr>
          <w:p w14:paraId="7CDDA91B" w14:textId="77777777" w:rsidR="00AD595D" w:rsidRPr="00823445" w:rsidRDefault="00AD595D" w:rsidP="00AD595D">
            <w:pPr>
              <w:pStyle w:val="BodyText2"/>
              <w:spacing w:after="0" w:line="240" w:lineRule="auto"/>
              <w:rPr>
                <w:rFonts w:asciiTheme="minorHAnsi" w:hAnsiTheme="minorHAnsi"/>
                <w:sz w:val="20"/>
                <w:szCs w:val="20"/>
              </w:rPr>
            </w:pPr>
          </w:p>
        </w:tc>
      </w:tr>
      <w:tr w:rsidR="00371C3C" w:rsidRPr="00AD595D" w14:paraId="3B13D102" w14:textId="77777777" w:rsidTr="00600807">
        <w:tc>
          <w:tcPr>
            <w:tcW w:w="1435" w:type="dxa"/>
          </w:tcPr>
          <w:p w14:paraId="408D1DFA" w14:textId="77777777" w:rsidR="00371C3C" w:rsidRPr="00AD595D" w:rsidRDefault="00371C3C" w:rsidP="00AD595D">
            <w:pPr>
              <w:rPr>
                <w:rFonts w:asciiTheme="minorHAnsi" w:hAnsiTheme="minorHAnsi"/>
                <w:sz w:val="20"/>
                <w:szCs w:val="20"/>
              </w:rPr>
            </w:pPr>
            <w:r w:rsidRPr="00AD595D">
              <w:rPr>
                <w:rFonts w:asciiTheme="minorHAnsi" w:hAnsiTheme="minorHAnsi"/>
                <w:sz w:val="20"/>
                <w:szCs w:val="20"/>
              </w:rPr>
              <w:t>VI</w:t>
            </w:r>
          </w:p>
        </w:tc>
        <w:tc>
          <w:tcPr>
            <w:tcW w:w="3240" w:type="dxa"/>
          </w:tcPr>
          <w:p w14:paraId="00C3C881" w14:textId="77777777" w:rsidR="00371C3C" w:rsidRPr="00823445" w:rsidRDefault="00371C3C" w:rsidP="00AD595D">
            <w:pPr>
              <w:rPr>
                <w:rFonts w:asciiTheme="minorHAnsi" w:hAnsiTheme="minorHAnsi"/>
                <w:sz w:val="20"/>
                <w:szCs w:val="20"/>
              </w:rPr>
            </w:pPr>
            <w:r w:rsidRPr="00823445">
              <w:rPr>
                <w:rFonts w:asciiTheme="minorHAnsi" w:hAnsiTheme="minorHAnsi"/>
                <w:sz w:val="20"/>
                <w:szCs w:val="20"/>
              </w:rPr>
              <w:t>Faculty peer reviews of community service projects conducted by individual students, or student groups.</w:t>
            </w:r>
          </w:p>
        </w:tc>
        <w:tc>
          <w:tcPr>
            <w:tcW w:w="9360" w:type="dxa"/>
            <w:gridSpan w:val="2"/>
          </w:tcPr>
          <w:p w14:paraId="14667E9C" w14:textId="100271B3" w:rsidR="00371C3C" w:rsidRPr="00823445" w:rsidRDefault="00823445" w:rsidP="003D043E">
            <w:r w:rsidRPr="003D043E">
              <w:rPr>
                <w:rFonts w:asciiTheme="minorHAnsi" w:hAnsiTheme="minorHAnsi" w:cstheme="minorHAnsi"/>
                <w:sz w:val="20"/>
                <w:szCs w:val="20"/>
              </w:rPr>
              <w:t>Faculty peer reviews of community service projects conducted either by individual students, or studen</w:t>
            </w:r>
            <w:r w:rsidR="003D043E">
              <w:rPr>
                <w:rFonts w:asciiTheme="minorHAnsi" w:hAnsiTheme="minorHAnsi" w:cstheme="minorHAnsi"/>
                <w:sz w:val="20"/>
                <w:szCs w:val="20"/>
              </w:rPr>
              <w:t xml:space="preserve">t </w:t>
            </w:r>
            <w:r w:rsidRPr="003D043E">
              <w:rPr>
                <w:rFonts w:asciiTheme="minorHAnsi" w:hAnsiTheme="minorHAnsi" w:cstheme="minorHAnsi"/>
                <w:sz w:val="20"/>
                <w:szCs w:val="20"/>
              </w:rPr>
              <w:t xml:space="preserve">groups, </w:t>
            </w:r>
            <w:r w:rsidR="003D043E">
              <w:rPr>
                <w:rFonts w:asciiTheme="minorHAnsi" w:hAnsiTheme="minorHAnsi" w:cstheme="minorHAnsi"/>
                <w:sz w:val="20"/>
                <w:szCs w:val="20"/>
              </w:rPr>
              <w:t>would follow a consistent performance rubric, designed for the projects</w:t>
            </w:r>
            <w:r w:rsidRPr="003D043E">
              <w:rPr>
                <w:rFonts w:asciiTheme="minorHAnsi" w:hAnsiTheme="minorHAnsi" w:cstheme="minorHAnsi"/>
                <w:sz w:val="20"/>
                <w:szCs w:val="20"/>
              </w:rPr>
              <w:t xml:space="preserve">. Shortfalls would be addressed via </w:t>
            </w:r>
            <w:r w:rsidR="003D043E">
              <w:rPr>
                <w:rFonts w:asciiTheme="minorHAnsi" w:hAnsiTheme="minorHAnsi" w:cstheme="minorHAnsi"/>
                <w:sz w:val="20"/>
                <w:szCs w:val="20"/>
              </w:rPr>
              <w:t>outcome review, project objectives review</w:t>
            </w:r>
            <w:r w:rsidR="003D043E" w:rsidRPr="003D043E">
              <w:rPr>
                <w:rFonts w:asciiTheme="minorHAnsi" w:hAnsiTheme="minorHAnsi" w:cstheme="minorHAnsi"/>
                <w:sz w:val="20"/>
                <w:szCs w:val="20"/>
              </w:rPr>
              <w:t xml:space="preserve"> </w:t>
            </w:r>
            <w:r w:rsidRPr="003D043E">
              <w:rPr>
                <w:rFonts w:asciiTheme="minorHAnsi" w:hAnsiTheme="minorHAnsi" w:cstheme="minorHAnsi"/>
                <w:sz w:val="20"/>
                <w:szCs w:val="20"/>
              </w:rPr>
              <w:t>and specific course review.</w:t>
            </w:r>
            <w:r w:rsidR="003D043E">
              <w:rPr>
                <w:rFonts w:asciiTheme="minorHAnsi" w:hAnsiTheme="minorHAnsi" w:cstheme="minorHAnsi"/>
                <w:sz w:val="20"/>
                <w:szCs w:val="20"/>
              </w:rPr>
              <w:t xml:space="preserve"> Required changes would be implemented and monitored for performance improvement. </w:t>
            </w:r>
          </w:p>
        </w:tc>
      </w:tr>
      <w:tr w:rsidR="00AD595D" w:rsidRPr="00AD595D" w14:paraId="117B67E7" w14:textId="77777777" w:rsidTr="00AD595D">
        <w:trPr>
          <w:trHeight w:val="269"/>
        </w:trPr>
        <w:tc>
          <w:tcPr>
            <w:tcW w:w="1435" w:type="dxa"/>
          </w:tcPr>
          <w:p w14:paraId="02460542" w14:textId="77777777" w:rsidR="00AD595D" w:rsidRPr="00AD595D" w:rsidRDefault="00AD595D" w:rsidP="00AD595D">
            <w:pPr>
              <w:rPr>
                <w:rFonts w:asciiTheme="minorHAnsi" w:hAnsiTheme="minorHAnsi"/>
                <w:sz w:val="20"/>
                <w:szCs w:val="20"/>
              </w:rPr>
            </w:pPr>
          </w:p>
        </w:tc>
        <w:tc>
          <w:tcPr>
            <w:tcW w:w="3240" w:type="dxa"/>
          </w:tcPr>
          <w:p w14:paraId="53446C0C" w14:textId="77777777" w:rsidR="00AD595D" w:rsidRPr="00823445" w:rsidRDefault="00AD595D" w:rsidP="00AD595D">
            <w:pPr>
              <w:rPr>
                <w:rFonts w:asciiTheme="minorHAnsi" w:hAnsiTheme="minorHAnsi"/>
                <w:sz w:val="20"/>
                <w:szCs w:val="20"/>
              </w:rPr>
            </w:pPr>
          </w:p>
        </w:tc>
        <w:tc>
          <w:tcPr>
            <w:tcW w:w="3780" w:type="dxa"/>
          </w:tcPr>
          <w:p w14:paraId="02F1F59C" w14:textId="77777777" w:rsidR="00AD595D" w:rsidRPr="00823445" w:rsidRDefault="00AD595D" w:rsidP="00AD595D">
            <w:pPr>
              <w:ind w:left="1440" w:hanging="1440"/>
              <w:rPr>
                <w:rFonts w:asciiTheme="minorHAnsi" w:hAnsiTheme="minorHAnsi"/>
                <w:sz w:val="20"/>
                <w:szCs w:val="20"/>
              </w:rPr>
            </w:pPr>
          </w:p>
        </w:tc>
        <w:tc>
          <w:tcPr>
            <w:tcW w:w="5580" w:type="dxa"/>
          </w:tcPr>
          <w:p w14:paraId="176825B6" w14:textId="77777777" w:rsidR="00AD595D" w:rsidRPr="00823445" w:rsidRDefault="00AD595D" w:rsidP="00AD595D">
            <w:pPr>
              <w:ind w:left="1440" w:hanging="1440"/>
              <w:rPr>
                <w:rFonts w:asciiTheme="minorHAnsi" w:hAnsiTheme="minorHAnsi"/>
                <w:sz w:val="20"/>
                <w:szCs w:val="20"/>
              </w:rPr>
            </w:pPr>
          </w:p>
        </w:tc>
      </w:tr>
      <w:tr w:rsidR="00371C3C" w:rsidRPr="00AD595D" w14:paraId="2C2B27E2" w14:textId="77777777" w:rsidTr="00247970">
        <w:tc>
          <w:tcPr>
            <w:tcW w:w="1435" w:type="dxa"/>
          </w:tcPr>
          <w:p w14:paraId="464DB68D" w14:textId="77777777" w:rsidR="00371C3C" w:rsidRPr="00AD595D" w:rsidRDefault="00371C3C" w:rsidP="00AD595D">
            <w:pPr>
              <w:rPr>
                <w:rFonts w:asciiTheme="minorHAnsi" w:hAnsiTheme="minorHAnsi"/>
                <w:sz w:val="20"/>
                <w:szCs w:val="20"/>
              </w:rPr>
            </w:pPr>
            <w:r w:rsidRPr="00AD595D">
              <w:rPr>
                <w:rFonts w:asciiTheme="minorHAnsi" w:hAnsiTheme="minorHAnsi"/>
                <w:sz w:val="20"/>
                <w:szCs w:val="20"/>
              </w:rPr>
              <w:t>VII</w:t>
            </w:r>
          </w:p>
        </w:tc>
        <w:tc>
          <w:tcPr>
            <w:tcW w:w="3240" w:type="dxa"/>
          </w:tcPr>
          <w:p w14:paraId="2E610A74" w14:textId="77777777" w:rsidR="00371C3C" w:rsidRPr="00823445" w:rsidRDefault="00371C3C" w:rsidP="00AD595D">
            <w:pPr>
              <w:rPr>
                <w:rFonts w:asciiTheme="minorHAnsi" w:hAnsiTheme="minorHAnsi"/>
                <w:sz w:val="20"/>
                <w:szCs w:val="20"/>
              </w:rPr>
            </w:pPr>
            <w:r w:rsidRPr="00823445">
              <w:rPr>
                <w:rFonts w:asciiTheme="minorHAnsi" w:hAnsiTheme="minorHAnsi"/>
                <w:sz w:val="20"/>
                <w:szCs w:val="20"/>
              </w:rPr>
              <w:t xml:space="preserve">Student exit interviews with program director at the end of the semester in which the student will be graduating. </w:t>
            </w:r>
          </w:p>
          <w:p w14:paraId="5BDAC5B4" w14:textId="77777777" w:rsidR="00371C3C" w:rsidRPr="00823445" w:rsidRDefault="00371C3C" w:rsidP="00AD595D">
            <w:pPr>
              <w:rPr>
                <w:rFonts w:asciiTheme="minorHAnsi" w:hAnsiTheme="minorHAnsi"/>
                <w:sz w:val="20"/>
                <w:szCs w:val="20"/>
              </w:rPr>
            </w:pPr>
          </w:p>
        </w:tc>
        <w:tc>
          <w:tcPr>
            <w:tcW w:w="9360" w:type="dxa"/>
            <w:gridSpan w:val="2"/>
          </w:tcPr>
          <w:p w14:paraId="7EB6215F" w14:textId="55217CFF" w:rsidR="00371C3C" w:rsidRPr="00823445" w:rsidRDefault="00823445" w:rsidP="007F3EEB">
            <w:r w:rsidRPr="007F3EEB">
              <w:rPr>
                <w:rFonts w:asciiTheme="minorHAnsi" w:hAnsiTheme="minorHAnsi" w:cstheme="minorHAnsi"/>
                <w:sz w:val="20"/>
                <w:szCs w:val="20"/>
              </w:rPr>
              <w:t>Student exit interviews could result in multiple refinements within the program</w:t>
            </w:r>
            <w:r w:rsidR="003D043E" w:rsidRPr="007F3EEB">
              <w:rPr>
                <w:rFonts w:asciiTheme="minorHAnsi" w:hAnsiTheme="minorHAnsi" w:cstheme="minorHAnsi"/>
                <w:sz w:val="20"/>
                <w:szCs w:val="20"/>
              </w:rPr>
              <w:t xml:space="preserve">. The exit questions would be periodically reviewed with focus on the program’s educational objectives and outcomes. If the interview questions do not capture the important and relevant information intended, modifications would be initiated to improve on the content of the questions, delivery mode, students’ response rate and the interpretation of the response results. </w:t>
            </w:r>
          </w:p>
        </w:tc>
      </w:tr>
      <w:tr w:rsidR="00AD595D" w:rsidRPr="00AD595D" w14:paraId="68B36B35" w14:textId="77777777" w:rsidTr="00AD595D">
        <w:tc>
          <w:tcPr>
            <w:tcW w:w="1435" w:type="dxa"/>
          </w:tcPr>
          <w:p w14:paraId="0EA5D203" w14:textId="77777777" w:rsidR="00AD595D" w:rsidRPr="00AD595D" w:rsidRDefault="00AD595D" w:rsidP="00AD595D">
            <w:pPr>
              <w:rPr>
                <w:rFonts w:asciiTheme="minorHAnsi" w:hAnsiTheme="minorHAnsi"/>
                <w:sz w:val="20"/>
                <w:szCs w:val="20"/>
              </w:rPr>
            </w:pPr>
          </w:p>
        </w:tc>
        <w:tc>
          <w:tcPr>
            <w:tcW w:w="3240" w:type="dxa"/>
          </w:tcPr>
          <w:p w14:paraId="0A766674" w14:textId="77777777" w:rsidR="00AD595D" w:rsidRPr="00823445" w:rsidRDefault="00AD595D" w:rsidP="00AD595D">
            <w:pPr>
              <w:rPr>
                <w:rFonts w:asciiTheme="minorHAnsi" w:hAnsiTheme="minorHAnsi"/>
                <w:sz w:val="20"/>
                <w:szCs w:val="20"/>
              </w:rPr>
            </w:pPr>
          </w:p>
        </w:tc>
        <w:tc>
          <w:tcPr>
            <w:tcW w:w="3780" w:type="dxa"/>
          </w:tcPr>
          <w:p w14:paraId="7B452DCE" w14:textId="77777777" w:rsidR="00AD595D" w:rsidRPr="00823445" w:rsidRDefault="00AD595D" w:rsidP="00AD595D">
            <w:pPr>
              <w:ind w:left="-18"/>
              <w:rPr>
                <w:rFonts w:asciiTheme="minorHAnsi" w:hAnsiTheme="minorHAnsi"/>
                <w:sz w:val="20"/>
                <w:szCs w:val="20"/>
              </w:rPr>
            </w:pPr>
          </w:p>
        </w:tc>
        <w:tc>
          <w:tcPr>
            <w:tcW w:w="5580" w:type="dxa"/>
          </w:tcPr>
          <w:p w14:paraId="27FB247C" w14:textId="77777777" w:rsidR="00AD595D" w:rsidRPr="00823445" w:rsidRDefault="00AD595D" w:rsidP="00AD595D">
            <w:pPr>
              <w:rPr>
                <w:rFonts w:asciiTheme="minorHAnsi" w:hAnsiTheme="minorHAnsi" w:cs="Arial"/>
                <w:sz w:val="20"/>
                <w:szCs w:val="20"/>
              </w:rPr>
            </w:pPr>
          </w:p>
        </w:tc>
      </w:tr>
      <w:tr w:rsidR="00371C3C" w:rsidRPr="00AD595D" w14:paraId="5ABA3EB8" w14:textId="77777777" w:rsidTr="004C6705">
        <w:tc>
          <w:tcPr>
            <w:tcW w:w="1435" w:type="dxa"/>
          </w:tcPr>
          <w:p w14:paraId="4624B901" w14:textId="77777777" w:rsidR="00371C3C" w:rsidRPr="00AD595D" w:rsidRDefault="00371C3C" w:rsidP="00AD595D">
            <w:pPr>
              <w:rPr>
                <w:rFonts w:asciiTheme="minorHAnsi" w:hAnsiTheme="minorHAnsi"/>
                <w:sz w:val="20"/>
                <w:szCs w:val="20"/>
              </w:rPr>
            </w:pPr>
            <w:r w:rsidRPr="00AD595D">
              <w:rPr>
                <w:rFonts w:asciiTheme="minorHAnsi" w:hAnsiTheme="minorHAnsi"/>
                <w:sz w:val="20"/>
                <w:szCs w:val="20"/>
              </w:rPr>
              <w:t>VIII</w:t>
            </w:r>
          </w:p>
        </w:tc>
        <w:tc>
          <w:tcPr>
            <w:tcW w:w="3240" w:type="dxa"/>
          </w:tcPr>
          <w:p w14:paraId="09DA32A9" w14:textId="77777777" w:rsidR="00371C3C" w:rsidRPr="00823445" w:rsidRDefault="00371C3C" w:rsidP="00AD595D">
            <w:pPr>
              <w:rPr>
                <w:rFonts w:asciiTheme="minorHAnsi" w:hAnsiTheme="minorHAnsi"/>
                <w:sz w:val="20"/>
                <w:szCs w:val="20"/>
              </w:rPr>
            </w:pPr>
            <w:r w:rsidRPr="00823445">
              <w:rPr>
                <w:rFonts w:asciiTheme="minorHAnsi" w:hAnsiTheme="minorHAnsi"/>
                <w:sz w:val="20"/>
                <w:szCs w:val="20"/>
              </w:rPr>
              <w:t>Evaluation of real-world, applied health promotion course projects.</w:t>
            </w:r>
          </w:p>
        </w:tc>
        <w:tc>
          <w:tcPr>
            <w:tcW w:w="9360" w:type="dxa"/>
            <w:gridSpan w:val="2"/>
          </w:tcPr>
          <w:p w14:paraId="3BE1A66C" w14:textId="0F4DBBC5" w:rsidR="00371C3C" w:rsidRPr="00823445" w:rsidRDefault="00823445" w:rsidP="00AD595D">
            <w:pPr>
              <w:rPr>
                <w:rFonts w:asciiTheme="minorHAnsi" w:hAnsiTheme="minorHAnsi" w:cs="Arial"/>
                <w:sz w:val="20"/>
                <w:szCs w:val="20"/>
              </w:rPr>
            </w:pPr>
            <w:r w:rsidRPr="00823445">
              <w:rPr>
                <w:rFonts w:asciiTheme="minorHAnsi" w:hAnsiTheme="minorHAnsi"/>
                <w:sz w:val="20"/>
                <w:szCs w:val="20"/>
              </w:rPr>
              <w:t>Application of knowledge and skills in real-world, applied health promotion course projects must attain quality standards expected of successful performances in the workplace. If students under-perform</w:t>
            </w:r>
            <w:r w:rsidR="007F3EEB">
              <w:rPr>
                <w:rFonts w:asciiTheme="minorHAnsi" w:hAnsiTheme="minorHAnsi"/>
                <w:sz w:val="20"/>
                <w:szCs w:val="20"/>
              </w:rPr>
              <w:t>;</w:t>
            </w:r>
            <w:r w:rsidRPr="00823445">
              <w:rPr>
                <w:rFonts w:asciiTheme="minorHAnsi" w:hAnsiTheme="minorHAnsi"/>
                <w:sz w:val="20"/>
                <w:szCs w:val="20"/>
              </w:rPr>
              <w:t xml:space="preserve"> </w:t>
            </w:r>
            <w:r w:rsidR="007F3EEB">
              <w:rPr>
                <w:rFonts w:asciiTheme="minorHAnsi" w:hAnsiTheme="minorHAnsi"/>
                <w:sz w:val="20"/>
                <w:szCs w:val="20"/>
              </w:rPr>
              <w:t xml:space="preserve">the learning </w:t>
            </w:r>
            <w:r w:rsidR="007F3EEB">
              <w:rPr>
                <w:rFonts w:asciiTheme="minorHAnsi" w:hAnsiTheme="minorHAnsi" w:cstheme="minorHAnsi"/>
                <w:sz w:val="20"/>
                <w:szCs w:val="20"/>
              </w:rPr>
              <w:t xml:space="preserve">outcome, performance target, project objectives </w:t>
            </w:r>
            <w:r w:rsidR="007F3EEB" w:rsidRPr="003D043E">
              <w:rPr>
                <w:rFonts w:asciiTheme="minorHAnsi" w:hAnsiTheme="minorHAnsi" w:cstheme="minorHAnsi"/>
                <w:sz w:val="20"/>
                <w:szCs w:val="20"/>
              </w:rPr>
              <w:t xml:space="preserve">and specific course </w:t>
            </w:r>
            <w:r w:rsidR="007F3EEB">
              <w:rPr>
                <w:rFonts w:asciiTheme="minorHAnsi" w:hAnsiTheme="minorHAnsi" w:cstheme="minorHAnsi"/>
                <w:sz w:val="20"/>
                <w:szCs w:val="20"/>
              </w:rPr>
              <w:t>contents would be reviewed</w:t>
            </w:r>
            <w:r w:rsidR="007F3EEB" w:rsidRPr="003D043E">
              <w:rPr>
                <w:rFonts w:asciiTheme="minorHAnsi" w:hAnsiTheme="minorHAnsi" w:cstheme="minorHAnsi"/>
                <w:sz w:val="20"/>
                <w:szCs w:val="20"/>
              </w:rPr>
              <w:t>.</w:t>
            </w:r>
            <w:r w:rsidR="007F3EEB">
              <w:rPr>
                <w:rFonts w:asciiTheme="minorHAnsi" w:hAnsiTheme="minorHAnsi" w:cstheme="minorHAnsi"/>
                <w:sz w:val="20"/>
                <w:szCs w:val="20"/>
              </w:rPr>
              <w:t xml:space="preserve"> Required changes would be implemented and monitored for performance improvement. </w:t>
            </w:r>
          </w:p>
        </w:tc>
      </w:tr>
    </w:tbl>
    <w:p w14:paraId="36050F9B" w14:textId="77777777" w:rsidR="00AD595D" w:rsidRPr="00D71774" w:rsidRDefault="00AD595D" w:rsidP="004E192A">
      <w:pPr>
        <w:rPr>
          <w:rFonts w:asciiTheme="minorHAnsi" w:hAnsiTheme="minorHAnsi"/>
          <w:bCs/>
          <w:sz w:val="22"/>
          <w:szCs w:val="22"/>
        </w:rPr>
      </w:pPr>
    </w:p>
    <w:p w14:paraId="7B348353" w14:textId="77777777" w:rsidR="00D71774" w:rsidRPr="00D71774" w:rsidRDefault="00D71774" w:rsidP="00D71774">
      <w:pPr>
        <w:pStyle w:val="ListParagraph"/>
        <w:rPr>
          <w:rFonts w:asciiTheme="minorHAnsi" w:hAnsiTheme="minorHAnsi"/>
          <w:sz w:val="22"/>
          <w:szCs w:val="22"/>
        </w:rPr>
      </w:pPr>
    </w:p>
    <w:p w14:paraId="289EF513" w14:textId="77777777"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14:paraId="752C9F5C" w14:textId="77777777"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CECFE" w14:textId="77777777" w:rsidR="000E52FD" w:rsidRDefault="000E52FD">
      <w:r>
        <w:separator/>
      </w:r>
    </w:p>
  </w:endnote>
  <w:endnote w:type="continuationSeparator" w:id="0">
    <w:p w14:paraId="57DA5805" w14:textId="77777777" w:rsidR="000E52FD" w:rsidRDefault="000E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C608" w14:textId="77777777" w:rsidR="00AD595D" w:rsidRDefault="00AD595D"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78F90C0D" w14:textId="77777777" w:rsidR="00AD595D" w:rsidRDefault="00AD595D" w:rsidP="00A8492E">
    <w:pPr>
      <w:pStyle w:val="Footer"/>
      <w:tabs>
        <w:tab w:val="clear" w:pos="4320"/>
        <w:tab w:val="clear" w:pos="8640"/>
        <w:tab w:val="right" w:pos="9360"/>
      </w:tabs>
      <w:jc w:val="center"/>
      <w:rPr>
        <w:sz w:val="18"/>
      </w:rPr>
    </w:pPr>
    <w:r>
      <w:rPr>
        <w:sz w:val="18"/>
      </w:rPr>
      <w:t>Last Updated: January 27, 2014</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E222F" w14:textId="77777777" w:rsidR="000E52FD" w:rsidRDefault="000E52FD">
      <w:r>
        <w:separator/>
      </w:r>
    </w:p>
  </w:footnote>
  <w:footnote w:type="continuationSeparator" w:id="0">
    <w:p w14:paraId="3AD9CD26" w14:textId="77777777" w:rsidR="000E52FD" w:rsidRDefault="000E5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83A21"/>
    <w:multiLevelType w:val="hybridMultilevel"/>
    <w:tmpl w:val="AF666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50C53"/>
    <w:multiLevelType w:val="hybridMultilevel"/>
    <w:tmpl w:val="2F2276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4F7368"/>
    <w:multiLevelType w:val="hybridMultilevel"/>
    <w:tmpl w:val="50B80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692752"/>
    <w:multiLevelType w:val="hybridMultilevel"/>
    <w:tmpl w:val="97622928"/>
    <w:lvl w:ilvl="0" w:tplc="6A5CC3D6">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C4E70"/>
    <w:multiLevelType w:val="hybridMultilevel"/>
    <w:tmpl w:val="1CE4A22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A3841"/>
    <w:multiLevelType w:val="hybridMultilevel"/>
    <w:tmpl w:val="29E6D4AA"/>
    <w:lvl w:ilvl="0" w:tplc="40D476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826E9"/>
    <w:multiLevelType w:val="hybridMultilevel"/>
    <w:tmpl w:val="A0208F9E"/>
    <w:lvl w:ilvl="0" w:tplc="E34A275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D6B8B"/>
    <w:multiLevelType w:val="hybridMultilevel"/>
    <w:tmpl w:val="44AE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12AA2"/>
    <w:multiLevelType w:val="hybridMultilevel"/>
    <w:tmpl w:val="926EF40A"/>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D013C"/>
    <w:multiLevelType w:val="hybridMultilevel"/>
    <w:tmpl w:val="99FCCDA6"/>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7740C"/>
    <w:multiLevelType w:val="hybridMultilevel"/>
    <w:tmpl w:val="926EF40A"/>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873B0"/>
    <w:multiLevelType w:val="hybridMultilevel"/>
    <w:tmpl w:val="C958C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F4AE5"/>
    <w:multiLevelType w:val="hybridMultilevel"/>
    <w:tmpl w:val="C6C629FA"/>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C29AE"/>
    <w:multiLevelType w:val="hybridMultilevel"/>
    <w:tmpl w:val="86528DDE"/>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DA1BB1"/>
    <w:multiLevelType w:val="hybridMultilevel"/>
    <w:tmpl w:val="F71C8FEC"/>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C2DB5"/>
    <w:multiLevelType w:val="hybridMultilevel"/>
    <w:tmpl w:val="095C51AC"/>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127DA"/>
    <w:multiLevelType w:val="hybridMultilevel"/>
    <w:tmpl w:val="F71C8FEC"/>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66E65"/>
    <w:multiLevelType w:val="hybridMultilevel"/>
    <w:tmpl w:val="AB44F97E"/>
    <w:lvl w:ilvl="0" w:tplc="04090017">
      <w:start w:val="1"/>
      <w:numFmt w:val="lowerLetter"/>
      <w:lvlText w:val="%1)"/>
      <w:lvlJc w:val="left"/>
      <w:pPr>
        <w:tabs>
          <w:tab w:val="num" w:pos="1080"/>
        </w:tabs>
        <w:ind w:left="1080" w:hanging="360"/>
      </w:pPr>
      <w:rPr>
        <w:rFonts w:hint="default"/>
      </w:rPr>
    </w:lvl>
    <w:lvl w:ilvl="1" w:tplc="E8B407FA">
      <w:start w:val="3"/>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E2B40C3"/>
    <w:multiLevelType w:val="hybridMultilevel"/>
    <w:tmpl w:val="8220A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B769F"/>
    <w:multiLevelType w:val="hybridMultilevel"/>
    <w:tmpl w:val="6EAA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C0808"/>
    <w:multiLevelType w:val="hybridMultilevel"/>
    <w:tmpl w:val="095C51AC"/>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9064E"/>
    <w:multiLevelType w:val="hybridMultilevel"/>
    <w:tmpl w:val="D04C6A6A"/>
    <w:lvl w:ilvl="0" w:tplc="151044B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C2977DF"/>
    <w:multiLevelType w:val="hybridMultilevel"/>
    <w:tmpl w:val="98D8285E"/>
    <w:lvl w:ilvl="0" w:tplc="A5681D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7"/>
  </w:num>
  <w:num w:numId="5">
    <w:abstractNumId w:val="21"/>
  </w:num>
  <w:num w:numId="6">
    <w:abstractNumId w:val="13"/>
  </w:num>
  <w:num w:numId="7">
    <w:abstractNumId w:val="19"/>
  </w:num>
  <w:num w:numId="8">
    <w:abstractNumId w:val="5"/>
  </w:num>
  <w:num w:numId="9">
    <w:abstractNumId w:val="12"/>
  </w:num>
  <w:num w:numId="10">
    <w:abstractNumId w:val="34"/>
  </w:num>
  <w:num w:numId="11">
    <w:abstractNumId w:val="23"/>
  </w:num>
  <w:num w:numId="12">
    <w:abstractNumId w:val="20"/>
  </w:num>
  <w:num w:numId="13">
    <w:abstractNumId w:val="4"/>
  </w:num>
  <w:num w:numId="14">
    <w:abstractNumId w:val="29"/>
  </w:num>
  <w:num w:numId="15">
    <w:abstractNumId w:val="3"/>
  </w:num>
  <w:num w:numId="16">
    <w:abstractNumId w:val="30"/>
  </w:num>
  <w:num w:numId="17">
    <w:abstractNumId w:val="31"/>
  </w:num>
  <w:num w:numId="18">
    <w:abstractNumId w:val="14"/>
  </w:num>
  <w:num w:numId="19">
    <w:abstractNumId w:val="11"/>
  </w:num>
  <w:num w:numId="20">
    <w:abstractNumId w:val="10"/>
  </w:num>
  <w:num w:numId="21">
    <w:abstractNumId w:val="9"/>
  </w:num>
  <w:num w:numId="22">
    <w:abstractNumId w:val="26"/>
  </w:num>
  <w:num w:numId="23">
    <w:abstractNumId w:val="32"/>
  </w:num>
  <w:num w:numId="24">
    <w:abstractNumId w:val="28"/>
  </w:num>
  <w:num w:numId="25">
    <w:abstractNumId w:val="16"/>
  </w:num>
  <w:num w:numId="26">
    <w:abstractNumId w:val="24"/>
  </w:num>
  <w:num w:numId="27">
    <w:abstractNumId w:val="25"/>
  </w:num>
  <w:num w:numId="28">
    <w:abstractNumId w:val="36"/>
  </w:num>
  <w:num w:numId="29">
    <w:abstractNumId w:val="33"/>
  </w:num>
  <w:num w:numId="30">
    <w:abstractNumId w:val="27"/>
  </w:num>
  <w:num w:numId="31">
    <w:abstractNumId w:val="18"/>
  </w:num>
  <w:num w:numId="32">
    <w:abstractNumId w:val="15"/>
  </w:num>
  <w:num w:numId="33">
    <w:abstractNumId w:val="22"/>
  </w:num>
  <w:num w:numId="34">
    <w:abstractNumId w:val="1"/>
  </w:num>
  <w:num w:numId="35">
    <w:abstractNumId w:val="2"/>
  </w:num>
  <w:num w:numId="36">
    <w:abstractNumId w:val="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D"/>
    <w:rsid w:val="00000D7B"/>
    <w:rsid w:val="000167F9"/>
    <w:rsid w:val="00022EFC"/>
    <w:rsid w:val="00064531"/>
    <w:rsid w:val="00082A4C"/>
    <w:rsid w:val="000B5E98"/>
    <w:rsid w:val="000D0F1E"/>
    <w:rsid w:val="000E52FD"/>
    <w:rsid w:val="000F33D2"/>
    <w:rsid w:val="000F7A9B"/>
    <w:rsid w:val="001058D2"/>
    <w:rsid w:val="00155E4D"/>
    <w:rsid w:val="001C676A"/>
    <w:rsid w:val="001D5529"/>
    <w:rsid w:val="002267F2"/>
    <w:rsid w:val="00232BE4"/>
    <w:rsid w:val="00273E8D"/>
    <w:rsid w:val="00275117"/>
    <w:rsid w:val="00292B67"/>
    <w:rsid w:val="002B049B"/>
    <w:rsid w:val="002B60CE"/>
    <w:rsid w:val="002C74F0"/>
    <w:rsid w:val="00300AB3"/>
    <w:rsid w:val="00362E94"/>
    <w:rsid w:val="00371C3C"/>
    <w:rsid w:val="00385C4D"/>
    <w:rsid w:val="00393BFF"/>
    <w:rsid w:val="00394480"/>
    <w:rsid w:val="003B3C4E"/>
    <w:rsid w:val="003B6E54"/>
    <w:rsid w:val="003C5462"/>
    <w:rsid w:val="003D043E"/>
    <w:rsid w:val="003F3547"/>
    <w:rsid w:val="00434327"/>
    <w:rsid w:val="00475C04"/>
    <w:rsid w:val="004C3387"/>
    <w:rsid w:val="004E192A"/>
    <w:rsid w:val="00513ED8"/>
    <w:rsid w:val="00567C77"/>
    <w:rsid w:val="0058411C"/>
    <w:rsid w:val="00593215"/>
    <w:rsid w:val="005D4540"/>
    <w:rsid w:val="005D66ED"/>
    <w:rsid w:val="00601E9E"/>
    <w:rsid w:val="00695DB3"/>
    <w:rsid w:val="0071148E"/>
    <w:rsid w:val="00723BBF"/>
    <w:rsid w:val="0074746A"/>
    <w:rsid w:val="00752DA9"/>
    <w:rsid w:val="00761B36"/>
    <w:rsid w:val="007F3EEB"/>
    <w:rsid w:val="00823445"/>
    <w:rsid w:val="00824BDE"/>
    <w:rsid w:val="00833F0C"/>
    <w:rsid w:val="00852E04"/>
    <w:rsid w:val="008C2CA2"/>
    <w:rsid w:val="008F7349"/>
    <w:rsid w:val="00977302"/>
    <w:rsid w:val="009B003F"/>
    <w:rsid w:val="009D43F3"/>
    <w:rsid w:val="00A441F9"/>
    <w:rsid w:val="00A708B8"/>
    <w:rsid w:val="00A8492E"/>
    <w:rsid w:val="00AA394F"/>
    <w:rsid w:val="00AD1FAB"/>
    <w:rsid w:val="00AD595D"/>
    <w:rsid w:val="00B2362B"/>
    <w:rsid w:val="00B34CC1"/>
    <w:rsid w:val="00B4215E"/>
    <w:rsid w:val="00B80275"/>
    <w:rsid w:val="00B9459C"/>
    <w:rsid w:val="00BA23FE"/>
    <w:rsid w:val="00BB6AD5"/>
    <w:rsid w:val="00C06982"/>
    <w:rsid w:val="00C104DA"/>
    <w:rsid w:val="00C22B04"/>
    <w:rsid w:val="00C768B0"/>
    <w:rsid w:val="00CA1B9E"/>
    <w:rsid w:val="00CC0E1E"/>
    <w:rsid w:val="00CC3048"/>
    <w:rsid w:val="00D358EA"/>
    <w:rsid w:val="00D71774"/>
    <w:rsid w:val="00D83216"/>
    <w:rsid w:val="00D91C4D"/>
    <w:rsid w:val="00DE06A3"/>
    <w:rsid w:val="00E518D0"/>
    <w:rsid w:val="00EC2C85"/>
    <w:rsid w:val="00EE12F0"/>
    <w:rsid w:val="00EF7DA9"/>
    <w:rsid w:val="00F16EB7"/>
    <w:rsid w:val="00F55124"/>
    <w:rsid w:val="00FB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9DC3"/>
  <w15:docId w15:val="{AF7724E2-1273-48D4-B942-E2FB5EA8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styleId="BodyText2">
    <w:name w:val="Body Text 2"/>
    <w:basedOn w:val="Normal"/>
    <w:link w:val="BodyText2Char"/>
    <w:rsid w:val="00DE06A3"/>
    <w:pPr>
      <w:spacing w:after="120" w:line="480" w:lineRule="auto"/>
    </w:pPr>
  </w:style>
  <w:style w:type="character" w:customStyle="1" w:styleId="BodyText2Char">
    <w:name w:val="Body Text 2 Char"/>
    <w:basedOn w:val="DefaultParagraphFont"/>
    <w:link w:val="BodyText2"/>
    <w:rsid w:val="00DE06A3"/>
    <w:rPr>
      <w:sz w:val="24"/>
      <w:szCs w:val="24"/>
    </w:rPr>
  </w:style>
  <w:style w:type="character" w:styleId="Strong">
    <w:name w:val="Strong"/>
    <w:uiPriority w:val="22"/>
    <w:qFormat/>
    <w:rsid w:val="00000D7B"/>
    <w:rPr>
      <w:b/>
      <w:bCs/>
    </w:rPr>
  </w:style>
  <w:style w:type="character" w:styleId="CommentReference">
    <w:name w:val="annotation reference"/>
    <w:basedOn w:val="DefaultParagraphFont"/>
    <w:semiHidden/>
    <w:unhideWhenUsed/>
    <w:rsid w:val="007F3EEB"/>
    <w:rPr>
      <w:sz w:val="16"/>
      <w:szCs w:val="16"/>
    </w:rPr>
  </w:style>
  <w:style w:type="paragraph" w:styleId="CommentText">
    <w:name w:val="annotation text"/>
    <w:basedOn w:val="Normal"/>
    <w:link w:val="CommentTextChar"/>
    <w:semiHidden/>
    <w:unhideWhenUsed/>
    <w:rsid w:val="007F3EEB"/>
    <w:rPr>
      <w:sz w:val="20"/>
      <w:szCs w:val="20"/>
    </w:rPr>
  </w:style>
  <w:style w:type="character" w:customStyle="1" w:styleId="CommentTextChar">
    <w:name w:val="Comment Text Char"/>
    <w:basedOn w:val="DefaultParagraphFont"/>
    <w:link w:val="CommentText"/>
    <w:semiHidden/>
    <w:rsid w:val="007F3EEB"/>
  </w:style>
  <w:style w:type="paragraph" w:styleId="CommentSubject">
    <w:name w:val="annotation subject"/>
    <w:basedOn w:val="CommentText"/>
    <w:next w:val="CommentText"/>
    <w:link w:val="CommentSubjectChar"/>
    <w:semiHidden/>
    <w:unhideWhenUsed/>
    <w:rsid w:val="007F3EEB"/>
    <w:rPr>
      <w:b/>
      <w:bCs/>
    </w:rPr>
  </w:style>
  <w:style w:type="character" w:customStyle="1" w:styleId="CommentSubjectChar">
    <w:name w:val="Comment Subject Char"/>
    <w:basedOn w:val="CommentTextChar"/>
    <w:link w:val="CommentSubject"/>
    <w:semiHidden/>
    <w:rsid w:val="007F3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7811">
      <w:bodyDiv w:val="1"/>
      <w:marLeft w:val="0"/>
      <w:marRight w:val="0"/>
      <w:marTop w:val="0"/>
      <w:marBottom w:val="0"/>
      <w:divBdr>
        <w:top w:val="none" w:sz="0" w:space="0" w:color="auto"/>
        <w:left w:val="none" w:sz="0" w:space="0" w:color="auto"/>
        <w:bottom w:val="none" w:sz="0" w:space="0" w:color="auto"/>
        <w:right w:val="none" w:sz="0" w:space="0" w:color="auto"/>
      </w:divBdr>
      <w:divsChild>
        <w:div w:id="525947668">
          <w:marLeft w:val="0"/>
          <w:marRight w:val="0"/>
          <w:marTop w:val="0"/>
          <w:marBottom w:val="0"/>
          <w:divBdr>
            <w:top w:val="none" w:sz="0" w:space="0" w:color="auto"/>
            <w:left w:val="none" w:sz="0" w:space="0" w:color="auto"/>
            <w:bottom w:val="none" w:sz="0" w:space="0" w:color="auto"/>
            <w:right w:val="none" w:sz="0" w:space="0" w:color="auto"/>
          </w:divBdr>
        </w:div>
        <w:div w:id="1393652326">
          <w:marLeft w:val="0"/>
          <w:marRight w:val="0"/>
          <w:marTop w:val="0"/>
          <w:marBottom w:val="0"/>
          <w:divBdr>
            <w:top w:val="none" w:sz="0" w:space="0" w:color="auto"/>
            <w:left w:val="none" w:sz="0" w:space="0" w:color="auto"/>
            <w:bottom w:val="none" w:sz="0" w:space="0" w:color="auto"/>
            <w:right w:val="none" w:sz="0" w:space="0" w:color="auto"/>
          </w:divBdr>
        </w:div>
        <w:div w:id="1752893881">
          <w:marLeft w:val="0"/>
          <w:marRight w:val="0"/>
          <w:marTop w:val="0"/>
          <w:marBottom w:val="0"/>
          <w:divBdr>
            <w:top w:val="none" w:sz="0" w:space="0" w:color="auto"/>
            <w:left w:val="none" w:sz="0" w:space="0" w:color="auto"/>
            <w:bottom w:val="none" w:sz="0" w:space="0" w:color="auto"/>
            <w:right w:val="none" w:sz="0" w:space="0" w:color="auto"/>
          </w:divBdr>
        </w:div>
        <w:div w:id="133253969">
          <w:marLeft w:val="0"/>
          <w:marRight w:val="0"/>
          <w:marTop w:val="0"/>
          <w:marBottom w:val="0"/>
          <w:divBdr>
            <w:top w:val="none" w:sz="0" w:space="0" w:color="auto"/>
            <w:left w:val="none" w:sz="0" w:space="0" w:color="auto"/>
            <w:bottom w:val="none" w:sz="0" w:space="0" w:color="auto"/>
            <w:right w:val="none" w:sz="0" w:space="0" w:color="auto"/>
          </w:divBdr>
        </w:div>
        <w:div w:id="1930042087">
          <w:marLeft w:val="0"/>
          <w:marRight w:val="0"/>
          <w:marTop w:val="0"/>
          <w:marBottom w:val="0"/>
          <w:divBdr>
            <w:top w:val="none" w:sz="0" w:space="0" w:color="auto"/>
            <w:left w:val="none" w:sz="0" w:space="0" w:color="auto"/>
            <w:bottom w:val="none" w:sz="0" w:space="0" w:color="auto"/>
            <w:right w:val="none" w:sz="0" w:space="0" w:color="auto"/>
          </w:divBdr>
        </w:div>
        <w:div w:id="574822243">
          <w:marLeft w:val="0"/>
          <w:marRight w:val="0"/>
          <w:marTop w:val="0"/>
          <w:marBottom w:val="0"/>
          <w:divBdr>
            <w:top w:val="none" w:sz="0" w:space="0" w:color="auto"/>
            <w:left w:val="none" w:sz="0" w:space="0" w:color="auto"/>
            <w:bottom w:val="none" w:sz="0" w:space="0" w:color="auto"/>
            <w:right w:val="none" w:sz="0" w:space="0" w:color="auto"/>
          </w:divBdr>
        </w:div>
      </w:divsChild>
    </w:div>
    <w:div w:id="1571307478">
      <w:bodyDiv w:val="1"/>
      <w:marLeft w:val="0"/>
      <w:marRight w:val="0"/>
      <w:marTop w:val="0"/>
      <w:marBottom w:val="0"/>
      <w:divBdr>
        <w:top w:val="none" w:sz="0" w:space="0" w:color="auto"/>
        <w:left w:val="none" w:sz="0" w:space="0" w:color="auto"/>
        <w:bottom w:val="none" w:sz="0" w:space="0" w:color="auto"/>
        <w:right w:val="none" w:sz="0" w:space="0" w:color="auto"/>
      </w:divBdr>
      <w:divsChild>
        <w:div w:id="234559450">
          <w:marLeft w:val="0"/>
          <w:marRight w:val="0"/>
          <w:marTop w:val="0"/>
          <w:marBottom w:val="0"/>
          <w:divBdr>
            <w:top w:val="none" w:sz="0" w:space="0" w:color="auto"/>
            <w:left w:val="none" w:sz="0" w:space="0" w:color="auto"/>
            <w:bottom w:val="none" w:sz="0" w:space="0" w:color="auto"/>
            <w:right w:val="none" w:sz="0" w:space="0" w:color="auto"/>
          </w:divBdr>
        </w:div>
        <w:div w:id="197284725">
          <w:marLeft w:val="0"/>
          <w:marRight w:val="0"/>
          <w:marTop w:val="0"/>
          <w:marBottom w:val="0"/>
          <w:divBdr>
            <w:top w:val="none" w:sz="0" w:space="0" w:color="auto"/>
            <w:left w:val="none" w:sz="0" w:space="0" w:color="auto"/>
            <w:bottom w:val="none" w:sz="0" w:space="0" w:color="auto"/>
            <w:right w:val="none" w:sz="0" w:space="0" w:color="auto"/>
          </w:divBdr>
        </w:div>
        <w:div w:id="1451318070">
          <w:marLeft w:val="0"/>
          <w:marRight w:val="0"/>
          <w:marTop w:val="0"/>
          <w:marBottom w:val="0"/>
          <w:divBdr>
            <w:top w:val="none" w:sz="0" w:space="0" w:color="auto"/>
            <w:left w:val="none" w:sz="0" w:space="0" w:color="auto"/>
            <w:bottom w:val="none" w:sz="0" w:space="0" w:color="auto"/>
            <w:right w:val="none" w:sz="0" w:space="0" w:color="auto"/>
          </w:divBdr>
        </w:div>
        <w:div w:id="1265990581">
          <w:marLeft w:val="0"/>
          <w:marRight w:val="0"/>
          <w:marTop w:val="0"/>
          <w:marBottom w:val="0"/>
          <w:divBdr>
            <w:top w:val="none" w:sz="0" w:space="0" w:color="auto"/>
            <w:left w:val="none" w:sz="0" w:space="0" w:color="auto"/>
            <w:bottom w:val="none" w:sz="0" w:space="0" w:color="auto"/>
            <w:right w:val="none" w:sz="0" w:space="0" w:color="auto"/>
          </w:divBdr>
        </w:div>
        <w:div w:id="2024085653">
          <w:marLeft w:val="0"/>
          <w:marRight w:val="0"/>
          <w:marTop w:val="0"/>
          <w:marBottom w:val="0"/>
          <w:divBdr>
            <w:top w:val="none" w:sz="0" w:space="0" w:color="auto"/>
            <w:left w:val="none" w:sz="0" w:space="0" w:color="auto"/>
            <w:bottom w:val="none" w:sz="0" w:space="0" w:color="auto"/>
            <w:right w:val="none" w:sz="0" w:space="0" w:color="auto"/>
          </w:divBdr>
        </w:div>
        <w:div w:id="397243226">
          <w:marLeft w:val="0"/>
          <w:marRight w:val="0"/>
          <w:marTop w:val="0"/>
          <w:marBottom w:val="0"/>
          <w:divBdr>
            <w:top w:val="none" w:sz="0" w:space="0" w:color="auto"/>
            <w:left w:val="none" w:sz="0" w:space="0" w:color="auto"/>
            <w:bottom w:val="none" w:sz="0" w:space="0" w:color="auto"/>
            <w:right w:val="none" w:sz="0" w:space="0" w:color="auto"/>
          </w:divBdr>
        </w:div>
        <w:div w:id="1813449818">
          <w:marLeft w:val="0"/>
          <w:marRight w:val="0"/>
          <w:marTop w:val="0"/>
          <w:marBottom w:val="0"/>
          <w:divBdr>
            <w:top w:val="none" w:sz="0" w:space="0" w:color="auto"/>
            <w:left w:val="none" w:sz="0" w:space="0" w:color="auto"/>
            <w:bottom w:val="none" w:sz="0" w:space="0" w:color="auto"/>
            <w:right w:val="none" w:sz="0" w:space="0" w:color="auto"/>
          </w:divBdr>
        </w:div>
        <w:div w:id="152439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land.edu/OI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nes@oakla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18829</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Florence J. Dallo</cp:lastModifiedBy>
  <cp:revision>2</cp:revision>
  <cp:lastPrinted>2016-10-01T17:10:00Z</cp:lastPrinted>
  <dcterms:created xsi:type="dcterms:W3CDTF">2016-10-02T12:41:00Z</dcterms:created>
  <dcterms:modified xsi:type="dcterms:W3CDTF">2016-10-02T12:41:00Z</dcterms:modified>
</cp:coreProperties>
</file>