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ACB1E" w14:textId="77777777" w:rsidR="00181AD4" w:rsidRPr="00B30846" w:rsidRDefault="00181AD4" w:rsidP="00181AD4">
      <w:pPr>
        <w:pStyle w:val="NormalWeb"/>
        <w:spacing w:before="0" w:beforeAutospacing="0" w:after="0" w:afterAutospacing="0"/>
        <w:ind w:right="-720"/>
        <w:jc w:val="center"/>
        <w:rPr>
          <w:rFonts w:ascii="Arial" w:hAnsi="Arial" w:cs="Arial"/>
          <w:b/>
          <w:bCs/>
          <w:noProof/>
        </w:rPr>
      </w:pPr>
      <w:r w:rsidRPr="00B30846">
        <w:rPr>
          <w:rFonts w:ascii="Arial" w:hAnsi="Arial" w:cs="Arial"/>
          <w:b/>
          <w:bCs/>
          <w:noProof/>
        </w:rPr>
        <w:t xml:space="preserve">OAKLAND UNIVERSITY </w:t>
      </w:r>
    </w:p>
    <w:p w14:paraId="6A9F242C" w14:textId="77777777" w:rsidR="00181AD4" w:rsidRPr="00B30846" w:rsidRDefault="00181AD4" w:rsidP="00181AD4">
      <w:pPr>
        <w:pStyle w:val="NormalWeb"/>
        <w:spacing w:before="0" w:beforeAutospacing="0" w:after="0" w:afterAutospacing="0"/>
        <w:ind w:right="-720"/>
        <w:jc w:val="center"/>
        <w:rPr>
          <w:rFonts w:ascii="Arial" w:hAnsi="Arial" w:cs="Arial"/>
          <w:b/>
          <w:bCs/>
        </w:rPr>
      </w:pPr>
      <w:r w:rsidRPr="00B30846">
        <w:rPr>
          <w:rFonts w:ascii="Arial" w:hAnsi="Arial" w:cs="Arial"/>
          <w:b/>
          <w:bCs/>
          <w:noProof/>
        </w:rPr>
        <w:t>ADMINISTRATIVE POLICIES AND PROCEDURES</w:t>
      </w:r>
    </w:p>
    <w:p w14:paraId="763BA9DC" w14:textId="710380E8" w:rsidR="00181AD4" w:rsidRPr="00B30846" w:rsidRDefault="00181AD4" w:rsidP="00181AD4">
      <w:pPr>
        <w:pStyle w:val="NormalWeb"/>
        <w:outlineLvl w:val="0"/>
        <w:rPr>
          <w:rFonts w:ascii="Arial" w:hAnsi="Arial" w:cs="Arial"/>
          <w:color w:val="000000"/>
        </w:rPr>
      </w:pPr>
      <w:r w:rsidRPr="00B30846">
        <w:rPr>
          <w:rFonts w:ascii="Arial" w:hAnsi="Arial" w:cs="Arial"/>
          <w:b/>
          <w:bCs/>
        </w:rPr>
        <w:t>NUMBER:</w:t>
      </w:r>
      <w:r w:rsidRPr="00B30846">
        <w:rPr>
          <w:rFonts w:ascii="Arial" w:hAnsi="Arial" w:cs="Arial"/>
        </w:rPr>
        <w:t>  </w:t>
      </w:r>
      <w:r w:rsidRPr="00B30846">
        <w:rPr>
          <w:rFonts w:ascii="Arial" w:hAnsi="Arial" w:cs="Arial"/>
        </w:rPr>
        <w:tab/>
      </w:r>
      <w:r w:rsidR="00E111E6" w:rsidRPr="00B30846">
        <w:rPr>
          <w:rFonts w:ascii="Arial" w:hAnsi="Arial" w:cs="Arial"/>
        </w:rPr>
        <w:tab/>
      </w:r>
      <w:r w:rsidRPr="00B30846">
        <w:rPr>
          <w:rFonts w:ascii="Arial" w:hAnsi="Arial" w:cs="Arial"/>
        </w:rPr>
        <w:t> </w:t>
      </w:r>
      <w:r w:rsidRPr="00B30846">
        <w:rPr>
          <w:rFonts w:ascii="Arial" w:hAnsi="Arial" w:cs="Arial"/>
        </w:rPr>
        <w:tab/>
      </w:r>
      <w:r w:rsidR="004867E4">
        <w:rPr>
          <w:rFonts w:ascii="Arial" w:hAnsi="Arial" w:cs="Arial"/>
        </w:rPr>
        <w:t>820</w:t>
      </w:r>
    </w:p>
    <w:p w14:paraId="69F0631E" w14:textId="3B933035" w:rsidR="00181AD4" w:rsidRPr="00B30846" w:rsidRDefault="00181AD4" w:rsidP="00181AD4">
      <w:pPr>
        <w:pStyle w:val="NormalWeb"/>
        <w:rPr>
          <w:rFonts w:ascii="Arial" w:hAnsi="Arial" w:cs="Arial"/>
          <w:color w:val="000000"/>
        </w:rPr>
      </w:pPr>
      <w:r w:rsidRPr="00B30846">
        <w:rPr>
          <w:rFonts w:ascii="Arial" w:hAnsi="Arial" w:cs="Arial"/>
          <w:b/>
          <w:bCs/>
          <w:color w:val="000000"/>
        </w:rPr>
        <w:t>SUBJECT:</w:t>
      </w:r>
      <w:r w:rsidRPr="00B30846">
        <w:rPr>
          <w:rFonts w:ascii="Arial" w:hAnsi="Arial" w:cs="Arial"/>
          <w:color w:val="000000"/>
        </w:rPr>
        <w:t xml:space="preserve">                         </w:t>
      </w:r>
      <w:r w:rsidR="004867E4">
        <w:rPr>
          <w:rFonts w:ascii="Arial" w:hAnsi="Arial" w:cs="Arial"/>
          <w:color w:val="000000"/>
        </w:rPr>
        <w:t>ARTIFICIAL INTELLIGENCE</w:t>
      </w:r>
      <w:r w:rsidR="004867E4" w:rsidRPr="004867E4">
        <w:rPr>
          <w:rFonts w:ascii="Arial" w:hAnsi="Arial" w:cs="Arial"/>
          <w:color w:val="000000"/>
        </w:rPr>
        <w:t xml:space="preserve"> </w:t>
      </w:r>
      <w:r w:rsidR="004867E4">
        <w:rPr>
          <w:rFonts w:ascii="Arial" w:hAnsi="Arial" w:cs="Arial"/>
          <w:color w:val="000000"/>
        </w:rPr>
        <w:t>SECURITY</w:t>
      </w:r>
    </w:p>
    <w:p w14:paraId="46175C07" w14:textId="730BA750" w:rsidR="00181AD4" w:rsidRPr="00B30846" w:rsidRDefault="00181AD4" w:rsidP="00181AD4">
      <w:pPr>
        <w:pStyle w:val="NormalWeb"/>
        <w:jc w:val="both"/>
        <w:rPr>
          <w:rFonts w:ascii="Arial" w:hAnsi="Arial" w:cs="Arial"/>
          <w:color w:val="000000"/>
        </w:rPr>
      </w:pPr>
      <w:r w:rsidRPr="00B30846">
        <w:rPr>
          <w:rFonts w:ascii="Arial" w:hAnsi="Arial" w:cs="Arial"/>
          <w:b/>
          <w:bCs/>
          <w:color w:val="000000"/>
        </w:rPr>
        <w:t>AUTHORIZING BODY:   </w:t>
      </w:r>
      <w:r w:rsidRPr="00B30846">
        <w:rPr>
          <w:rFonts w:ascii="Arial" w:hAnsi="Arial" w:cs="Arial"/>
          <w:b/>
          <w:bCs/>
          <w:color w:val="000000"/>
        </w:rPr>
        <w:tab/>
      </w:r>
      <w:r w:rsidR="00B30846" w:rsidRPr="00B30846">
        <w:rPr>
          <w:rFonts w:ascii="Arial" w:hAnsi="Arial" w:cs="Arial"/>
          <w:color w:val="000000"/>
        </w:rPr>
        <w:t>PRESIDENT’S CABINET</w:t>
      </w:r>
    </w:p>
    <w:p w14:paraId="09324220" w14:textId="608E62E5" w:rsidR="00181AD4" w:rsidRPr="00B30846" w:rsidRDefault="00181AD4" w:rsidP="00181AD4">
      <w:pPr>
        <w:pStyle w:val="NormalWeb"/>
        <w:jc w:val="both"/>
        <w:rPr>
          <w:rFonts w:ascii="Arial" w:hAnsi="Arial" w:cs="Arial"/>
          <w:color w:val="000000"/>
        </w:rPr>
      </w:pPr>
      <w:r w:rsidRPr="00B30846">
        <w:rPr>
          <w:rFonts w:ascii="Arial" w:hAnsi="Arial" w:cs="Arial"/>
          <w:b/>
          <w:bCs/>
          <w:color w:val="000000"/>
        </w:rPr>
        <w:t xml:space="preserve">RESPONSIBLE OFFICE:  </w:t>
      </w:r>
      <w:r w:rsidR="004867E4" w:rsidRPr="004867E4">
        <w:rPr>
          <w:rFonts w:ascii="Arial" w:hAnsi="Arial" w:cs="Arial"/>
          <w:color w:val="000000"/>
        </w:rPr>
        <w:t>CHIEF OF STAFF</w:t>
      </w:r>
    </w:p>
    <w:p w14:paraId="681F8756" w14:textId="2457A824" w:rsidR="00181AD4" w:rsidRPr="00B30846" w:rsidRDefault="00181AD4" w:rsidP="00181AD4">
      <w:pPr>
        <w:pStyle w:val="NormalWeb"/>
        <w:jc w:val="both"/>
        <w:rPr>
          <w:rFonts w:ascii="Arial" w:hAnsi="Arial" w:cs="Arial"/>
          <w:color w:val="000000"/>
        </w:rPr>
      </w:pPr>
      <w:r w:rsidRPr="00B30846">
        <w:rPr>
          <w:rFonts w:ascii="Arial" w:hAnsi="Arial" w:cs="Arial"/>
          <w:b/>
          <w:bCs/>
          <w:color w:val="000000"/>
        </w:rPr>
        <w:t>DATE ISSUED:</w:t>
      </w:r>
      <w:r w:rsidRPr="00B30846">
        <w:rPr>
          <w:rFonts w:ascii="Arial" w:hAnsi="Arial" w:cs="Arial"/>
          <w:color w:val="000000"/>
        </w:rPr>
        <w:t>                  </w:t>
      </w:r>
      <w:r w:rsidR="004867E4">
        <w:rPr>
          <w:rFonts w:ascii="Arial" w:hAnsi="Arial" w:cs="Arial"/>
          <w:color w:val="000000"/>
        </w:rPr>
        <w:t>MAY 2026</w:t>
      </w:r>
    </w:p>
    <w:p w14:paraId="1C97D38C" w14:textId="576C9B94" w:rsidR="00181AD4" w:rsidRPr="00B30846" w:rsidRDefault="00181AD4" w:rsidP="00181AD4">
      <w:pPr>
        <w:pStyle w:val="NormalWeb"/>
        <w:jc w:val="both"/>
        <w:rPr>
          <w:rFonts w:ascii="Arial" w:hAnsi="Arial" w:cs="Arial"/>
          <w:color w:val="000000"/>
        </w:rPr>
      </w:pPr>
      <w:r w:rsidRPr="00B30846">
        <w:rPr>
          <w:rFonts w:ascii="Arial" w:hAnsi="Arial" w:cs="Arial"/>
          <w:b/>
          <w:bCs/>
          <w:color w:val="000000"/>
        </w:rPr>
        <w:t xml:space="preserve">LAST UPDATE:                 </w:t>
      </w:r>
      <w:r w:rsidR="001B1184">
        <w:rPr>
          <w:rFonts w:ascii="Arial" w:hAnsi="Arial" w:cs="Arial"/>
          <w:color w:val="000000"/>
        </w:rPr>
        <w:t>NEW POLICY</w:t>
      </w:r>
    </w:p>
    <w:p w14:paraId="309EC9CA" w14:textId="247891D9" w:rsidR="00B30846" w:rsidRPr="00B30846" w:rsidRDefault="00181AD4" w:rsidP="00B30846">
      <w:pPr>
        <w:jc w:val="both"/>
        <w:rPr>
          <w:rFonts w:ascii="Arial" w:hAnsi="Arial" w:cs="Arial"/>
          <w:color w:val="000000"/>
        </w:rPr>
      </w:pPr>
      <w:r w:rsidRPr="00B30846">
        <w:rPr>
          <w:rStyle w:val="Strong"/>
          <w:rFonts w:ascii="Arial" w:hAnsi="Arial" w:cs="Arial"/>
          <w:color w:val="000000"/>
          <w:u w:val="single"/>
        </w:rPr>
        <w:t>RATIONALE: </w:t>
      </w:r>
      <w:r w:rsidRPr="00B30846">
        <w:rPr>
          <w:rStyle w:val="Strong"/>
          <w:rFonts w:ascii="Arial" w:hAnsi="Arial" w:cs="Arial"/>
          <w:color w:val="000000"/>
        </w:rPr>
        <w:t xml:space="preserve">  </w:t>
      </w:r>
      <w:r w:rsidRPr="00B30846">
        <w:rPr>
          <w:rFonts w:ascii="Arial" w:hAnsi="Arial" w:cs="Arial"/>
          <w:color w:val="000000"/>
        </w:rPr>
        <w:t xml:space="preserve">  </w:t>
      </w:r>
      <w:r w:rsidR="004867E4" w:rsidRPr="004867E4">
        <w:rPr>
          <w:rFonts w:ascii="Arial" w:hAnsi="Arial" w:cs="Arial"/>
          <w:color w:val="000000"/>
        </w:rPr>
        <w:t xml:space="preserve">As an academic, research, and clinical institution, the University supports responsible, measured experimentation with and use of new technologies, including Artificial Intelligence (AI). However, the University requires Users to follow all applicable regulations, policies, and standards, including, but not limited to, </w:t>
      </w:r>
      <w:r w:rsidR="004867E4" w:rsidRPr="007743CF">
        <w:rPr>
          <w:rFonts w:ascii="Arial" w:hAnsi="Arial" w:cs="Arial"/>
          <w:color w:val="000000"/>
        </w:rPr>
        <w:t>Accep</w:t>
      </w:r>
      <w:r w:rsidR="004867E4" w:rsidRPr="007743CF">
        <w:rPr>
          <w:rFonts w:ascii="Arial" w:hAnsi="Arial" w:cs="Arial"/>
          <w:color w:val="000000"/>
        </w:rPr>
        <w:t>t</w:t>
      </w:r>
      <w:r w:rsidR="004867E4" w:rsidRPr="007743CF">
        <w:rPr>
          <w:rFonts w:ascii="Arial" w:hAnsi="Arial" w:cs="Arial"/>
          <w:color w:val="000000"/>
        </w:rPr>
        <w:t>able Use</w:t>
      </w:r>
      <w:r w:rsidR="004867E4" w:rsidRPr="004867E4">
        <w:rPr>
          <w:rFonts w:ascii="Arial" w:hAnsi="Arial" w:cs="Arial"/>
          <w:color w:val="000000"/>
        </w:rPr>
        <w:t xml:space="preserve">, protection of Confidential and Internal data, and intellectual property. As AI capabilities rapidly evolve, appropriate safeguards must be in place to ensure the protection of </w:t>
      </w:r>
      <w:proofErr w:type="gramStart"/>
      <w:r w:rsidR="004867E4" w:rsidRPr="004867E4">
        <w:rPr>
          <w:rFonts w:ascii="Arial" w:hAnsi="Arial" w:cs="Arial"/>
          <w:color w:val="000000"/>
        </w:rPr>
        <w:t>University</w:t>
      </w:r>
      <w:proofErr w:type="gramEnd"/>
      <w:r w:rsidR="004867E4" w:rsidRPr="004867E4">
        <w:rPr>
          <w:rFonts w:ascii="Arial" w:hAnsi="Arial" w:cs="Arial"/>
          <w:color w:val="000000"/>
        </w:rPr>
        <w:t xml:space="preserve"> data and mitigate potential risks associated with the use of these technologies.</w:t>
      </w:r>
    </w:p>
    <w:p w14:paraId="575F7B08" w14:textId="77777777" w:rsidR="00181AD4" w:rsidRPr="00B30846" w:rsidRDefault="00181AD4" w:rsidP="00B30846">
      <w:pPr>
        <w:jc w:val="both"/>
        <w:rPr>
          <w:rFonts w:ascii="Arial" w:hAnsi="Arial" w:cs="Arial"/>
          <w:color w:val="0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9350"/>
      </w:tblGrid>
      <w:tr w:rsidR="00E3342D" w:rsidRPr="00B30846" w14:paraId="740B4429" w14:textId="77777777" w:rsidTr="00033D95">
        <w:tc>
          <w:tcPr>
            <w:tcW w:w="9350" w:type="dxa"/>
            <w:shd w:val="clear" w:color="auto" w:fill="auto"/>
          </w:tcPr>
          <w:p w14:paraId="2DB9FCF9" w14:textId="77777777" w:rsidR="0022748A" w:rsidRDefault="00E3342D" w:rsidP="001B1184">
            <w:pPr>
              <w:rPr>
                <w:rFonts w:ascii="Arial" w:hAnsi="Arial" w:cs="Arial"/>
                <w:b/>
                <w:caps/>
                <w:kern w:val="36"/>
              </w:rPr>
            </w:pPr>
            <w:r w:rsidRPr="00B30846">
              <w:rPr>
                <w:rFonts w:ascii="Arial" w:hAnsi="Arial" w:cs="Arial"/>
                <w:b/>
                <w:caps/>
                <w:kern w:val="36"/>
                <w:u w:val="single"/>
              </w:rPr>
              <w:t>pOLICY:</w:t>
            </w:r>
            <w:r w:rsidRPr="00B30846">
              <w:rPr>
                <w:rFonts w:ascii="Arial" w:hAnsi="Arial" w:cs="Arial"/>
                <w:b/>
                <w:caps/>
                <w:kern w:val="36"/>
              </w:rPr>
              <w:t xml:space="preserve"> </w:t>
            </w:r>
          </w:p>
          <w:p w14:paraId="31C7D21A" w14:textId="77777777" w:rsidR="0022748A" w:rsidRDefault="0022748A" w:rsidP="001B1184">
            <w:pPr>
              <w:rPr>
                <w:rFonts w:ascii="Arial" w:hAnsi="Arial" w:cs="Arial"/>
                <w:b/>
                <w:bCs/>
                <w:caps/>
                <w:kern w:val="36"/>
                <w:lang w:val="en"/>
              </w:rPr>
            </w:pPr>
          </w:p>
          <w:p w14:paraId="6BAEC23E" w14:textId="2DEF2007" w:rsidR="001B1184" w:rsidRPr="0022748A" w:rsidRDefault="001B1184" w:rsidP="0022748A">
            <w:pPr>
              <w:jc w:val="both"/>
              <w:rPr>
                <w:rFonts w:ascii="Arial" w:eastAsia="Arial" w:hAnsi="Arial" w:cs="Arial"/>
                <w:lang w:val="en"/>
              </w:rPr>
            </w:pPr>
            <w:r w:rsidRPr="0022748A">
              <w:rPr>
                <w:rFonts w:ascii="Arial" w:eastAsia="Arial" w:hAnsi="Arial" w:cs="Arial"/>
                <w:b/>
                <w:bCs/>
                <w:lang w:val="en"/>
              </w:rPr>
              <w:t>Risk Management and Protection</w:t>
            </w:r>
            <w:r w:rsidRPr="0022748A">
              <w:rPr>
                <w:rFonts w:ascii="Arial" w:eastAsia="Arial" w:hAnsi="Arial" w:cs="Arial"/>
                <w:lang w:val="en"/>
              </w:rPr>
              <w:t xml:space="preserve">: AI, both standalone and as an application feature, are subject to the </w:t>
            </w:r>
            <w:r w:rsidRPr="0022748A">
              <w:rPr>
                <w:rFonts w:ascii="Arial" w:eastAsia="Arial" w:hAnsi="Arial" w:cs="Arial"/>
                <w:highlight w:val="white"/>
                <w:lang w:val="en"/>
              </w:rPr>
              <w:t>University’s policies and processes associated with obtaining Software, Applications, and Hosted Solutions/Services.</w:t>
            </w:r>
            <w:r w:rsidRPr="0022748A">
              <w:rPr>
                <w:rFonts w:ascii="Arial" w:eastAsia="Arial" w:hAnsi="Arial" w:cs="Arial"/>
                <w:lang w:val="en"/>
              </w:rPr>
              <w:t xml:space="preserve"> Data used and generated by AI systems must be handled according to the University’s</w:t>
            </w:r>
            <w:r w:rsidR="00080CDE">
              <w:rPr>
                <w:rFonts w:ascii="Arial" w:eastAsia="Arial" w:hAnsi="Arial" w:cs="Arial"/>
                <w:lang w:val="en"/>
              </w:rPr>
              <w:t xml:space="preserve"> </w:t>
            </w:r>
            <w:hyperlink r:id="rId7">
              <w:r w:rsidRPr="0022748A">
                <w:rPr>
                  <w:rFonts w:ascii="Arial" w:eastAsia="Arial" w:hAnsi="Arial" w:cs="Arial"/>
                  <w:color w:val="1155CC"/>
                  <w:u w:val="single"/>
                  <w:lang w:val="en"/>
                </w:rPr>
                <w:t>Data Classificat</w:t>
              </w:r>
              <w:r w:rsidRPr="0022748A">
                <w:rPr>
                  <w:rFonts w:ascii="Arial" w:eastAsia="Arial" w:hAnsi="Arial" w:cs="Arial"/>
                  <w:color w:val="1155CC"/>
                  <w:u w:val="single"/>
                  <w:lang w:val="en"/>
                </w:rPr>
                <w:t>i</w:t>
              </w:r>
              <w:r w:rsidRPr="0022748A">
                <w:rPr>
                  <w:rFonts w:ascii="Arial" w:eastAsia="Arial" w:hAnsi="Arial" w:cs="Arial"/>
                  <w:color w:val="1155CC"/>
                  <w:u w:val="single"/>
                  <w:lang w:val="en"/>
                </w:rPr>
                <w:t>on Standard</w:t>
              </w:r>
            </w:hyperlink>
            <w:r w:rsidR="0022748A">
              <w:rPr>
                <w:rFonts w:ascii="Arial" w:eastAsia="Arial" w:hAnsi="Arial" w:cs="Arial"/>
                <w:color w:val="1155CC"/>
                <w:u w:val="single"/>
                <w:lang w:val="en"/>
              </w:rPr>
              <w:t>,</w:t>
            </w:r>
            <w:r w:rsidRPr="0022748A">
              <w:rPr>
                <w:rFonts w:ascii="Arial" w:eastAsia="Arial" w:hAnsi="Arial" w:cs="Arial"/>
                <w:lang w:val="en"/>
              </w:rPr>
              <w:t xml:space="preserve"> along with applicable external legal/regulatory frameworks or other contractual obligations (including Federal, State, and other grant requirements).  Confidential and Internal data must be safeguarded from unauthorized access, upload, and misuse.  Entering Confidential or Internal Data into an unauthorized AI system constitutes a public disclosure and must be addressed through the Oakland University Incident Response Program. </w:t>
            </w:r>
          </w:p>
          <w:p w14:paraId="2A5EBC43" w14:textId="77777777" w:rsidR="001B1184" w:rsidRPr="001B1184" w:rsidRDefault="001B1184" w:rsidP="0022748A">
            <w:pPr>
              <w:spacing w:line="276" w:lineRule="auto"/>
              <w:jc w:val="both"/>
              <w:rPr>
                <w:rFonts w:ascii="Arial" w:eastAsia="Arial" w:hAnsi="Arial" w:cs="Arial"/>
                <w:lang w:val="en"/>
              </w:rPr>
            </w:pPr>
          </w:p>
          <w:p w14:paraId="0F691402" w14:textId="7D293548" w:rsidR="001B1184" w:rsidRPr="001B1184" w:rsidRDefault="001B1184" w:rsidP="00264BE7">
            <w:pPr>
              <w:jc w:val="both"/>
              <w:rPr>
                <w:rFonts w:ascii="Arial" w:eastAsia="Arial" w:hAnsi="Arial" w:cs="Arial"/>
                <w:lang w:val="en"/>
              </w:rPr>
            </w:pPr>
            <w:r w:rsidRPr="001B1184">
              <w:rPr>
                <w:rFonts w:ascii="Arial" w:eastAsia="Arial" w:hAnsi="Arial" w:cs="Arial"/>
                <w:b/>
                <w:bCs/>
                <w:lang w:val="en"/>
              </w:rPr>
              <w:t>Acceptable Use</w:t>
            </w:r>
            <w:r w:rsidRPr="001B1184">
              <w:rPr>
                <w:rFonts w:ascii="Arial" w:eastAsia="Arial" w:hAnsi="Arial" w:cs="Arial"/>
                <w:lang w:val="en"/>
              </w:rPr>
              <w:t xml:space="preserve">: AI must be used ethically, responsibly, and in alignment with Oakland University's values and legal obligations, and must comply with </w:t>
            </w:r>
            <w:r w:rsidR="0060006E">
              <w:rPr>
                <w:rFonts w:ascii="Arial" w:eastAsia="Arial" w:hAnsi="Arial" w:cs="Arial"/>
                <w:lang w:val="en"/>
              </w:rPr>
              <w:t>the University</w:t>
            </w:r>
            <w:r w:rsidRPr="001B1184">
              <w:rPr>
                <w:rFonts w:ascii="Arial" w:eastAsia="Arial" w:hAnsi="Arial" w:cs="Arial"/>
                <w:lang w:val="en"/>
              </w:rPr>
              <w:t>’s Acceptable Use Policy</w:t>
            </w:r>
            <w:r w:rsidR="00080CDE" w:rsidRPr="007743CF">
              <w:rPr>
                <w:rFonts w:ascii="Arial" w:eastAsia="Arial" w:hAnsi="Arial" w:cs="Arial"/>
                <w:lang w:val="en"/>
              </w:rPr>
              <w:t xml:space="preserve"> #890</w:t>
            </w:r>
            <w:r w:rsidRPr="001B1184">
              <w:rPr>
                <w:rFonts w:ascii="Arial" w:eastAsia="Arial" w:hAnsi="Arial" w:cs="Arial"/>
                <w:lang w:val="en"/>
              </w:rPr>
              <w:t xml:space="preserve">. Any use of AI tools and technologies must conform to the following criteria: </w:t>
            </w:r>
          </w:p>
          <w:p w14:paraId="4D315702" w14:textId="77777777" w:rsidR="001B1184" w:rsidRPr="001B1184" w:rsidRDefault="001B1184" w:rsidP="00264BE7">
            <w:pPr>
              <w:jc w:val="both"/>
              <w:rPr>
                <w:rFonts w:ascii="Arial" w:eastAsia="Arial" w:hAnsi="Arial" w:cs="Arial"/>
                <w:lang w:val="en"/>
              </w:rPr>
            </w:pPr>
          </w:p>
          <w:p w14:paraId="78E3D019" w14:textId="77777777" w:rsidR="001B1184" w:rsidRPr="001B1184" w:rsidRDefault="001B1184" w:rsidP="00264BE7">
            <w:pPr>
              <w:numPr>
                <w:ilvl w:val="0"/>
                <w:numId w:val="14"/>
              </w:numPr>
              <w:jc w:val="both"/>
              <w:rPr>
                <w:rFonts w:ascii="Arial" w:eastAsia="Arial" w:hAnsi="Arial" w:cs="Arial"/>
                <w:lang w:val="en"/>
              </w:rPr>
            </w:pPr>
            <w:r w:rsidRPr="001B1184">
              <w:rPr>
                <w:rFonts w:ascii="Arial" w:eastAsia="Arial" w:hAnsi="Arial" w:cs="Arial"/>
                <w:lang w:val="en"/>
              </w:rPr>
              <w:t>AI is used in alignment with applicable University and department policies and procedures, federal and state laws, rules, and regulations, and academic integrity policies.</w:t>
            </w:r>
          </w:p>
          <w:p w14:paraId="56B35042" w14:textId="77777777" w:rsidR="001B1184" w:rsidRPr="001B1184" w:rsidRDefault="001B1184" w:rsidP="00264BE7">
            <w:pPr>
              <w:numPr>
                <w:ilvl w:val="0"/>
                <w:numId w:val="14"/>
              </w:numPr>
              <w:jc w:val="both"/>
              <w:rPr>
                <w:rFonts w:ascii="Arial" w:eastAsia="Arial" w:hAnsi="Arial" w:cs="Arial"/>
                <w:lang w:val="en"/>
              </w:rPr>
            </w:pPr>
            <w:r w:rsidRPr="001B1184">
              <w:rPr>
                <w:rFonts w:ascii="Arial" w:eastAsia="Arial" w:hAnsi="Arial" w:cs="Arial"/>
                <w:lang w:val="en"/>
              </w:rPr>
              <w:lastRenderedPageBreak/>
              <w:t xml:space="preserve">Oakland University Confidential or Internal Data, intellectual property (belonging to the University, faculty, staff, or students), clinical, research materials, confidential human resource data, and student data are not entered into unapproved systems.   </w:t>
            </w:r>
          </w:p>
          <w:p w14:paraId="1CB6BA6D" w14:textId="3ECAB8B3" w:rsidR="00B30846" w:rsidRDefault="001B1184" w:rsidP="00635A34">
            <w:pPr>
              <w:numPr>
                <w:ilvl w:val="1"/>
                <w:numId w:val="14"/>
              </w:numPr>
              <w:jc w:val="both"/>
              <w:rPr>
                <w:rFonts w:ascii="Arial" w:eastAsia="Arial" w:hAnsi="Arial" w:cs="Arial"/>
                <w:lang w:val="en"/>
              </w:rPr>
            </w:pPr>
            <w:r w:rsidRPr="001B1184">
              <w:rPr>
                <w:rFonts w:ascii="Arial" w:eastAsia="Arial" w:hAnsi="Arial" w:cs="Arial"/>
                <w:lang w:val="en"/>
              </w:rPr>
              <w:t>All IT solutions and services used to process University Data must be reviewed and approved through the</w:t>
            </w:r>
            <w:r w:rsidR="00080CDE">
              <w:rPr>
                <w:rFonts w:ascii="Arial" w:eastAsia="Arial" w:hAnsi="Arial" w:cs="Arial"/>
                <w:lang w:val="en"/>
              </w:rPr>
              <w:t xml:space="preserve"> </w:t>
            </w:r>
            <w:hyperlink r:id="rId8">
              <w:r w:rsidRPr="001B1184">
                <w:rPr>
                  <w:rFonts w:ascii="Arial" w:eastAsia="Arial" w:hAnsi="Arial" w:cs="Arial"/>
                  <w:color w:val="1155CC"/>
                  <w:u w:val="single"/>
                  <w:lang w:val="en"/>
                </w:rPr>
                <w:t>Technology</w:t>
              </w:r>
              <w:r w:rsidRPr="001B1184">
                <w:rPr>
                  <w:rFonts w:ascii="Arial" w:eastAsia="Arial" w:hAnsi="Arial" w:cs="Arial"/>
                  <w:color w:val="1155CC"/>
                  <w:u w:val="single"/>
                  <w:lang w:val="en"/>
                </w:rPr>
                <w:t xml:space="preserve"> </w:t>
              </w:r>
              <w:r w:rsidRPr="001B1184">
                <w:rPr>
                  <w:rFonts w:ascii="Arial" w:eastAsia="Arial" w:hAnsi="Arial" w:cs="Arial"/>
                  <w:color w:val="1155CC"/>
                  <w:u w:val="single"/>
                  <w:lang w:val="en"/>
                </w:rPr>
                <w:t>Review</w:t>
              </w:r>
            </w:hyperlink>
            <w:r w:rsidR="00EF1292">
              <w:rPr>
                <w:rFonts w:ascii="Arial" w:eastAsia="Arial" w:hAnsi="Arial" w:cs="Arial"/>
                <w:color w:val="1155CC"/>
                <w:u w:val="single"/>
                <w:lang w:val="en"/>
              </w:rPr>
              <w:t xml:space="preserve"> process</w:t>
            </w:r>
            <w:r w:rsidRPr="001B1184">
              <w:rPr>
                <w:rFonts w:ascii="Arial" w:eastAsia="Arial" w:hAnsi="Arial" w:cs="Arial"/>
                <w:lang w:val="en"/>
              </w:rPr>
              <w:t>.</w:t>
            </w:r>
          </w:p>
          <w:p w14:paraId="4287EFE7" w14:textId="77308DA4" w:rsidR="00635A34" w:rsidRPr="00635A34" w:rsidRDefault="00635A34" w:rsidP="00635A34">
            <w:pPr>
              <w:ind w:left="1440"/>
              <w:jc w:val="both"/>
              <w:rPr>
                <w:rFonts w:ascii="Arial" w:eastAsia="Arial" w:hAnsi="Arial" w:cs="Arial"/>
                <w:lang w:val="en"/>
              </w:rPr>
            </w:pPr>
          </w:p>
        </w:tc>
      </w:tr>
    </w:tbl>
    <w:p w14:paraId="0D320B8D" w14:textId="6C506577" w:rsidR="00264BE7" w:rsidRPr="00635A34" w:rsidRDefault="00E3342D" w:rsidP="00635A34">
      <w:pPr>
        <w:jc w:val="both"/>
        <w:rPr>
          <w:rFonts w:ascii="Arial" w:eastAsia="Arial" w:hAnsi="Arial" w:cs="Arial"/>
          <w:lang w:val="en"/>
        </w:rPr>
      </w:pPr>
      <w:r w:rsidRPr="00B30846">
        <w:rPr>
          <w:rFonts w:ascii="Arial" w:hAnsi="Arial" w:cs="Arial"/>
          <w:b/>
          <w:caps/>
          <w:kern w:val="36"/>
          <w:u w:val="single"/>
        </w:rPr>
        <w:lastRenderedPageBreak/>
        <w:t>SCOPE AND APPLICABILITY:</w:t>
      </w:r>
      <w:r w:rsidRPr="00B30846">
        <w:rPr>
          <w:rFonts w:ascii="Arial" w:hAnsi="Arial" w:cs="Arial"/>
          <w:b/>
          <w:caps/>
          <w:kern w:val="36"/>
        </w:rPr>
        <w:t xml:space="preserve"> </w:t>
      </w:r>
      <w:r w:rsidR="00635A34">
        <w:rPr>
          <w:rFonts w:ascii="Arial" w:eastAsia="Arial" w:hAnsi="Arial" w:cs="Arial"/>
          <w:lang w:val="en"/>
        </w:rPr>
        <w:t>This policy</w:t>
      </w:r>
      <w:r w:rsidR="00264BE7" w:rsidRPr="00635A34">
        <w:rPr>
          <w:rFonts w:ascii="Arial" w:eastAsia="Arial" w:hAnsi="Arial" w:cs="Arial"/>
          <w:lang w:val="en"/>
        </w:rPr>
        <w:t xml:space="preserve"> applies to all employees (faculty, staff, and student employees), contractors, and affiliates/guests who access, use, or control Information Resources at the University, including those who may use AI in their official capacity. </w:t>
      </w:r>
    </w:p>
    <w:p w14:paraId="53F1D4F9" w14:textId="77777777" w:rsidR="00264BE7" w:rsidRPr="00264BE7" w:rsidRDefault="00264BE7" w:rsidP="00635A34">
      <w:pPr>
        <w:jc w:val="both"/>
        <w:rPr>
          <w:rFonts w:ascii="Arial" w:eastAsia="Arial" w:hAnsi="Arial" w:cs="Arial"/>
          <w:lang w:val="en"/>
        </w:rPr>
      </w:pPr>
    </w:p>
    <w:p w14:paraId="59C54F8E" w14:textId="54596251" w:rsidR="00B30846" w:rsidRPr="00635A34" w:rsidRDefault="00264BE7" w:rsidP="00635A34">
      <w:pPr>
        <w:jc w:val="both"/>
        <w:rPr>
          <w:rFonts w:ascii="Arial" w:eastAsia="Arial" w:hAnsi="Arial" w:cs="Arial"/>
          <w:lang w:val="en"/>
        </w:rPr>
      </w:pPr>
      <w:r w:rsidRPr="00264BE7">
        <w:rPr>
          <w:rFonts w:ascii="Arial" w:eastAsia="Arial" w:hAnsi="Arial" w:cs="Arial"/>
          <w:lang w:val="en"/>
        </w:rPr>
        <w:t xml:space="preserve">Students must comply with the </w:t>
      </w:r>
      <w:r w:rsidR="00F51D89">
        <w:rPr>
          <w:rFonts w:ascii="Arial" w:eastAsia="Arial" w:hAnsi="Arial" w:cs="Arial"/>
          <w:lang w:val="en"/>
        </w:rPr>
        <w:t xml:space="preserve">University’s </w:t>
      </w:r>
      <w:r w:rsidRPr="00264BE7">
        <w:rPr>
          <w:rFonts w:ascii="Arial" w:eastAsia="Arial" w:hAnsi="Arial" w:cs="Arial"/>
          <w:lang w:val="en"/>
        </w:rPr>
        <w:t xml:space="preserve">Student Code of Conduct and applicable rules and regulations established by the University, department, program, and faculty regarding the appropriate use, if any, of AI in their coursework.  Students are responsible for reviewing the Student Code of Conduct and consulting with their department, program, and faculty regarding such use. </w:t>
      </w:r>
    </w:p>
    <w:p w14:paraId="0C966EFC" w14:textId="77777777" w:rsidR="00B30846" w:rsidRPr="00B30846" w:rsidRDefault="00B30846" w:rsidP="00B30846">
      <w:pPr>
        <w:pStyle w:val="NormalWeb"/>
        <w:spacing w:before="0" w:beforeAutospacing="0" w:after="0" w:afterAutospacing="0"/>
        <w:jc w:val="both"/>
        <w:rPr>
          <w:rFonts w:ascii="Arial" w:hAnsi="Arial" w:cs="Arial"/>
          <w:bCs/>
          <w:caps/>
          <w:kern w:val="36"/>
        </w:rPr>
      </w:pPr>
    </w:p>
    <w:p w14:paraId="218CF56A" w14:textId="0C64A9E2" w:rsidR="00B30846" w:rsidRPr="00635A34" w:rsidRDefault="00181AD4" w:rsidP="00635A34">
      <w:pPr>
        <w:pStyle w:val="NormalWeb"/>
        <w:spacing w:before="0" w:beforeAutospacing="0"/>
        <w:jc w:val="both"/>
        <w:rPr>
          <w:rFonts w:ascii="Arial" w:hAnsi="Arial" w:cs="Arial"/>
          <w:bCs/>
        </w:rPr>
      </w:pPr>
      <w:r w:rsidRPr="00B30846">
        <w:rPr>
          <w:rFonts w:ascii="Arial" w:hAnsi="Arial" w:cs="Arial"/>
          <w:b/>
          <w:u w:val="single"/>
        </w:rPr>
        <w:t>DEFINITIONS:</w:t>
      </w:r>
      <w:r w:rsidRPr="00B30846">
        <w:rPr>
          <w:rFonts w:ascii="Arial" w:hAnsi="Arial" w:cs="Arial"/>
          <w:b/>
        </w:rPr>
        <w:t xml:space="preserve">  </w:t>
      </w:r>
      <w:r w:rsidR="00635A34" w:rsidRPr="00635A34">
        <w:rPr>
          <w:rFonts w:ascii="Arial" w:eastAsia="Arial" w:hAnsi="Arial" w:cs="Arial"/>
          <w:lang w:val="en"/>
        </w:rPr>
        <w:t>Capitalized terms used herein without definition are defined in the</w:t>
      </w:r>
      <w:r w:rsidR="00F808DC">
        <w:rPr>
          <w:rFonts w:ascii="Arial" w:eastAsia="Arial" w:hAnsi="Arial" w:cs="Arial"/>
          <w:lang w:val="en"/>
        </w:rPr>
        <w:t xml:space="preserve"> </w:t>
      </w:r>
      <w:hyperlink r:id="rId9">
        <w:r w:rsidR="00635A34" w:rsidRPr="00635A34">
          <w:rPr>
            <w:rFonts w:ascii="Arial" w:eastAsia="Arial" w:hAnsi="Arial" w:cs="Arial"/>
            <w:color w:val="1155CC"/>
            <w:u w:val="single"/>
            <w:lang w:val="en"/>
          </w:rPr>
          <w:t>UTS Standard: IT Te</w:t>
        </w:r>
        <w:r w:rsidR="00635A34" w:rsidRPr="00635A34">
          <w:rPr>
            <w:rFonts w:ascii="Arial" w:eastAsia="Arial" w:hAnsi="Arial" w:cs="Arial"/>
            <w:color w:val="1155CC"/>
            <w:u w:val="single"/>
            <w:lang w:val="en"/>
          </w:rPr>
          <w:t>r</w:t>
        </w:r>
        <w:r w:rsidR="00635A34" w:rsidRPr="00635A34">
          <w:rPr>
            <w:rFonts w:ascii="Arial" w:eastAsia="Arial" w:hAnsi="Arial" w:cs="Arial"/>
            <w:color w:val="1155CC"/>
            <w:u w:val="single"/>
            <w:lang w:val="en"/>
          </w:rPr>
          <w:t>minology</w:t>
        </w:r>
      </w:hyperlink>
      <w:r w:rsidR="00635A34" w:rsidRPr="00635A34">
        <w:rPr>
          <w:rFonts w:ascii="Arial" w:eastAsia="Arial" w:hAnsi="Arial" w:cs="Arial"/>
          <w:lang w:val="en"/>
        </w:rPr>
        <w:t xml:space="preserve"> document.</w:t>
      </w:r>
    </w:p>
    <w:p w14:paraId="328E5D13" w14:textId="0974CE0D" w:rsidR="00242414" w:rsidRPr="00B30846" w:rsidRDefault="00242414" w:rsidP="00022F1E">
      <w:pPr>
        <w:pStyle w:val="NormalWeb"/>
        <w:spacing w:before="0" w:beforeAutospacing="0" w:after="0" w:afterAutospacing="0"/>
        <w:jc w:val="both"/>
        <w:rPr>
          <w:rFonts w:ascii="Arial" w:hAnsi="Arial" w:cs="Arial"/>
          <w:bCs/>
        </w:rPr>
      </w:pPr>
      <w:r w:rsidRPr="00B30846">
        <w:rPr>
          <w:rFonts w:ascii="Arial" w:hAnsi="Arial" w:cs="Arial"/>
          <w:b/>
          <w:color w:val="000000"/>
          <w:u w:val="single"/>
        </w:rPr>
        <w:t>PROCEDURE:</w:t>
      </w:r>
      <w:r w:rsidRPr="00B30846">
        <w:rPr>
          <w:rFonts w:ascii="Arial" w:hAnsi="Arial" w:cs="Arial"/>
          <w:b/>
        </w:rPr>
        <w:t xml:space="preserve">  </w:t>
      </w:r>
      <w:r w:rsidR="00022F1E" w:rsidRPr="00022F1E">
        <w:rPr>
          <w:rFonts w:ascii="Arial" w:eastAsia="Arial" w:hAnsi="Arial" w:cs="Arial"/>
          <w:lang w:val="en"/>
        </w:rPr>
        <w:t>In order to maintain pace with the rapid evolution of AI capabilities, the campus community should adhere to the information provided in the</w:t>
      </w:r>
      <w:r w:rsidR="00022F1E">
        <w:rPr>
          <w:rFonts w:ascii="Arial" w:eastAsia="Arial" w:hAnsi="Arial" w:cs="Arial"/>
          <w:lang w:val="en"/>
        </w:rPr>
        <w:t xml:space="preserve"> </w:t>
      </w:r>
      <w:hyperlink r:id="rId10">
        <w:r w:rsidR="00022F1E" w:rsidRPr="00022F1E">
          <w:rPr>
            <w:rFonts w:ascii="Arial" w:eastAsia="Arial" w:hAnsi="Arial" w:cs="Arial"/>
            <w:color w:val="1155CC"/>
            <w:u w:val="single"/>
            <w:lang w:val="en"/>
          </w:rPr>
          <w:t>Artificial Int</w:t>
        </w:r>
        <w:r w:rsidR="00022F1E" w:rsidRPr="00022F1E">
          <w:rPr>
            <w:rFonts w:ascii="Arial" w:eastAsia="Arial" w:hAnsi="Arial" w:cs="Arial"/>
            <w:color w:val="1155CC"/>
            <w:u w:val="single"/>
            <w:lang w:val="en"/>
          </w:rPr>
          <w:t>e</w:t>
        </w:r>
        <w:r w:rsidR="00022F1E" w:rsidRPr="00022F1E">
          <w:rPr>
            <w:rFonts w:ascii="Arial" w:eastAsia="Arial" w:hAnsi="Arial" w:cs="Arial"/>
            <w:color w:val="1155CC"/>
            <w:u w:val="single"/>
            <w:lang w:val="en"/>
          </w:rPr>
          <w:t>lligence Usage Guidelines</w:t>
        </w:r>
      </w:hyperlink>
      <w:r w:rsidR="00022F1E" w:rsidRPr="00022F1E">
        <w:rPr>
          <w:rFonts w:ascii="Arial" w:eastAsia="Arial" w:hAnsi="Arial" w:cs="Arial"/>
          <w:b/>
          <w:bCs/>
          <w:lang w:val="en"/>
        </w:rPr>
        <w:t>.</w:t>
      </w:r>
    </w:p>
    <w:p w14:paraId="42E326FB" w14:textId="022C6E86" w:rsidR="00B30846" w:rsidRPr="00B30846" w:rsidRDefault="00B30846" w:rsidP="00B30846">
      <w:pPr>
        <w:pStyle w:val="NormalWeb"/>
        <w:spacing w:before="0" w:beforeAutospacing="0" w:after="0" w:afterAutospacing="0"/>
        <w:jc w:val="both"/>
        <w:rPr>
          <w:rFonts w:ascii="Arial" w:hAnsi="Arial" w:cs="Arial"/>
          <w:bCs/>
          <w:color w:val="000000"/>
        </w:rPr>
      </w:pPr>
    </w:p>
    <w:p w14:paraId="17B69670" w14:textId="16340C3E" w:rsidR="00181AD4" w:rsidRDefault="00B30846" w:rsidP="00B30846">
      <w:pPr>
        <w:pStyle w:val="NormalWeb"/>
        <w:spacing w:before="0" w:beforeAutospacing="0" w:after="0" w:afterAutospacing="0"/>
        <w:jc w:val="both"/>
        <w:rPr>
          <w:rFonts w:ascii="Arial" w:hAnsi="Arial" w:cs="Arial"/>
          <w:b/>
        </w:rPr>
      </w:pPr>
      <w:r w:rsidRPr="00B30846">
        <w:rPr>
          <w:rFonts w:ascii="Arial" w:hAnsi="Arial" w:cs="Arial"/>
          <w:b/>
          <w:color w:val="000000"/>
          <w:u w:val="single"/>
        </w:rPr>
        <w:t>R</w:t>
      </w:r>
      <w:r w:rsidR="00181AD4" w:rsidRPr="00B30846">
        <w:rPr>
          <w:rFonts w:ascii="Arial" w:hAnsi="Arial" w:cs="Arial"/>
          <w:b/>
          <w:color w:val="000000"/>
          <w:u w:val="single"/>
        </w:rPr>
        <w:t>ELATED POLICIES AND FORMS:</w:t>
      </w:r>
      <w:r w:rsidR="00181AD4" w:rsidRPr="00B30846">
        <w:rPr>
          <w:rFonts w:ascii="Arial" w:hAnsi="Arial" w:cs="Arial"/>
          <w:b/>
        </w:rPr>
        <w:t xml:space="preserve">  </w:t>
      </w:r>
    </w:p>
    <w:p w14:paraId="65C67665" w14:textId="77777777" w:rsidR="00F808DC" w:rsidRDefault="00F808DC" w:rsidP="00B30846">
      <w:pPr>
        <w:pStyle w:val="NormalWeb"/>
        <w:spacing w:before="0" w:beforeAutospacing="0" w:after="0" w:afterAutospacing="0"/>
        <w:jc w:val="both"/>
        <w:rPr>
          <w:rFonts w:ascii="Arial" w:hAnsi="Arial" w:cs="Arial"/>
          <w:b/>
        </w:rPr>
      </w:pPr>
    </w:p>
    <w:p w14:paraId="1F2019D7" w14:textId="6DDEE31E" w:rsidR="00F808DC" w:rsidRDefault="00DB364C" w:rsidP="00F808DC">
      <w:pPr>
        <w:jc w:val="both"/>
        <w:rPr>
          <w:rFonts w:ascii="Arial" w:eastAsia="Arial" w:hAnsi="Arial" w:cs="Arial"/>
          <w:lang w:val="en"/>
        </w:rPr>
      </w:pPr>
      <w:hyperlink r:id="rId11" w:history="1">
        <w:r w:rsidR="00EF1292" w:rsidRPr="00DB364C">
          <w:rPr>
            <w:rStyle w:val="Hyperlink"/>
            <w:rFonts w:ascii="Arial" w:eastAsia="Arial" w:hAnsi="Arial" w:cs="Arial"/>
            <w:lang w:val="en"/>
          </w:rPr>
          <w:t>OU AP&amp;P #890</w:t>
        </w:r>
        <w:r w:rsidRPr="00DB364C">
          <w:rPr>
            <w:rStyle w:val="Hyperlink"/>
            <w:rFonts w:ascii="Arial" w:eastAsia="Arial" w:hAnsi="Arial" w:cs="Arial"/>
            <w:lang w:val="en"/>
          </w:rPr>
          <w:t xml:space="preserve"> Acceptable Use</w:t>
        </w:r>
      </w:hyperlink>
    </w:p>
    <w:p w14:paraId="2D8C0AC6" w14:textId="77777777" w:rsidR="00F808DC" w:rsidRPr="00F808DC" w:rsidRDefault="00F808DC" w:rsidP="00F808DC">
      <w:pPr>
        <w:jc w:val="both"/>
        <w:rPr>
          <w:rFonts w:ascii="Arial" w:eastAsia="Arial" w:hAnsi="Arial" w:cs="Arial"/>
          <w:lang w:val="en"/>
        </w:rPr>
      </w:pPr>
      <w:hyperlink r:id="rId12">
        <w:r w:rsidRPr="00F808DC">
          <w:rPr>
            <w:rFonts w:ascii="Arial" w:eastAsia="Arial" w:hAnsi="Arial" w:cs="Arial"/>
            <w:color w:val="1155CC"/>
            <w:u w:val="single"/>
            <w:lang w:val="en"/>
          </w:rPr>
          <w:t>Data Classification Standard</w:t>
        </w:r>
      </w:hyperlink>
    </w:p>
    <w:p w14:paraId="5B48595D" w14:textId="1610CB93" w:rsidR="00F808DC" w:rsidRDefault="00F808DC" w:rsidP="00F808DC">
      <w:pPr>
        <w:jc w:val="both"/>
        <w:rPr>
          <w:rFonts w:ascii="Arial" w:eastAsia="Arial" w:hAnsi="Arial" w:cs="Arial"/>
          <w:color w:val="1155CC"/>
          <w:u w:val="single"/>
          <w:lang w:val="en"/>
        </w:rPr>
      </w:pPr>
      <w:hyperlink r:id="rId13">
        <w:r w:rsidRPr="00022F1E">
          <w:rPr>
            <w:rFonts w:ascii="Arial" w:eastAsia="Arial" w:hAnsi="Arial" w:cs="Arial"/>
            <w:color w:val="1155CC"/>
            <w:u w:val="single"/>
            <w:lang w:val="en"/>
          </w:rPr>
          <w:t>Artificial Intelligence Usage Guidelines</w:t>
        </w:r>
      </w:hyperlink>
    </w:p>
    <w:p w14:paraId="1D5E8199" w14:textId="7F6FD158" w:rsidR="00F808DC" w:rsidRDefault="00F808DC" w:rsidP="00F808DC">
      <w:pPr>
        <w:jc w:val="both"/>
        <w:rPr>
          <w:rFonts w:ascii="Arial" w:eastAsia="Arial" w:hAnsi="Arial" w:cs="Arial"/>
          <w:color w:val="1155CC"/>
          <w:u w:val="single"/>
          <w:lang w:val="en"/>
        </w:rPr>
      </w:pPr>
      <w:r w:rsidRPr="00F808DC">
        <w:rPr>
          <w:rFonts w:ascii="Arial" w:eastAsia="Arial" w:hAnsi="Arial" w:cs="Arial"/>
          <w:color w:val="1155CC"/>
          <w:u w:val="single"/>
          <w:lang w:val="en"/>
        </w:rPr>
        <w:t>UTS Standard: IT Terminology</w:t>
      </w:r>
    </w:p>
    <w:p w14:paraId="7FBF1DFE" w14:textId="69601EF9" w:rsidR="00EF1292" w:rsidRDefault="00EF1292" w:rsidP="00F808DC">
      <w:pPr>
        <w:jc w:val="both"/>
        <w:rPr>
          <w:rFonts w:ascii="Arial" w:eastAsia="Arial" w:hAnsi="Arial" w:cs="Arial"/>
          <w:color w:val="1155CC"/>
          <w:u w:val="single"/>
          <w:lang w:val="en"/>
        </w:rPr>
      </w:pPr>
      <w:hyperlink r:id="rId14">
        <w:r w:rsidRPr="00264BE7">
          <w:rPr>
            <w:rFonts w:ascii="Arial" w:eastAsia="Arial" w:hAnsi="Arial" w:cs="Arial"/>
            <w:color w:val="1155CC"/>
            <w:u w:val="single"/>
            <w:lang w:val="en"/>
          </w:rPr>
          <w:t>Student Code of Co</w:t>
        </w:r>
        <w:r w:rsidRPr="00264BE7">
          <w:rPr>
            <w:rFonts w:ascii="Arial" w:eastAsia="Arial" w:hAnsi="Arial" w:cs="Arial"/>
            <w:color w:val="1155CC"/>
            <w:u w:val="single"/>
            <w:lang w:val="en"/>
          </w:rPr>
          <w:t>n</w:t>
        </w:r>
        <w:r w:rsidRPr="00264BE7">
          <w:rPr>
            <w:rFonts w:ascii="Arial" w:eastAsia="Arial" w:hAnsi="Arial" w:cs="Arial"/>
            <w:color w:val="1155CC"/>
            <w:u w:val="single"/>
            <w:lang w:val="en"/>
          </w:rPr>
          <w:t>duct</w:t>
        </w:r>
      </w:hyperlink>
    </w:p>
    <w:p w14:paraId="279125A7" w14:textId="6B0B44A6" w:rsidR="00EF1292" w:rsidRPr="00F808DC" w:rsidRDefault="00EF1292" w:rsidP="00F808DC">
      <w:pPr>
        <w:jc w:val="both"/>
        <w:rPr>
          <w:rFonts w:ascii="Arial" w:eastAsia="Arial" w:hAnsi="Arial" w:cs="Arial"/>
          <w:lang w:val="en"/>
        </w:rPr>
      </w:pPr>
      <w:hyperlink r:id="rId15">
        <w:r w:rsidRPr="001B1184">
          <w:rPr>
            <w:rFonts w:ascii="Arial" w:eastAsia="Arial" w:hAnsi="Arial" w:cs="Arial"/>
            <w:color w:val="1155CC"/>
            <w:u w:val="single"/>
            <w:lang w:val="en"/>
          </w:rPr>
          <w:t>Technology Review</w:t>
        </w:r>
      </w:hyperlink>
      <w:r>
        <w:rPr>
          <w:rFonts w:ascii="Arial" w:eastAsia="Arial" w:hAnsi="Arial" w:cs="Arial"/>
          <w:color w:val="1155CC"/>
          <w:u w:val="single"/>
          <w:lang w:val="en"/>
        </w:rPr>
        <w:t xml:space="preserve"> Process</w:t>
      </w:r>
    </w:p>
    <w:p w14:paraId="33AB83B1" w14:textId="77777777" w:rsidR="005816E2" w:rsidRPr="00B30846" w:rsidRDefault="005816E2" w:rsidP="00B30846">
      <w:pPr>
        <w:pStyle w:val="NormalWeb"/>
        <w:spacing w:before="0" w:beforeAutospacing="0" w:after="0" w:afterAutospacing="0"/>
        <w:jc w:val="both"/>
        <w:rPr>
          <w:rFonts w:ascii="Arial" w:hAnsi="Arial" w:cs="Arial"/>
          <w:color w:val="000000"/>
        </w:rPr>
      </w:pPr>
    </w:p>
    <w:p w14:paraId="52B5FC8F" w14:textId="779F9DDB" w:rsidR="00181AD4" w:rsidRPr="00B30846" w:rsidRDefault="00181AD4" w:rsidP="00B30846">
      <w:pPr>
        <w:pStyle w:val="NormalWeb"/>
        <w:spacing w:before="0" w:beforeAutospacing="0" w:after="0" w:afterAutospacing="0"/>
        <w:jc w:val="both"/>
        <w:rPr>
          <w:rFonts w:ascii="Arial" w:hAnsi="Arial" w:cs="Arial"/>
          <w:bCs/>
          <w:color w:val="000000"/>
        </w:rPr>
      </w:pPr>
      <w:r w:rsidRPr="00B30846">
        <w:rPr>
          <w:rFonts w:ascii="Arial" w:hAnsi="Arial" w:cs="Arial"/>
          <w:b/>
          <w:color w:val="000000"/>
          <w:u w:val="single"/>
        </w:rPr>
        <w:t>APPENDIX:</w:t>
      </w:r>
      <w:r w:rsidRPr="00B30846">
        <w:rPr>
          <w:rFonts w:ascii="Arial" w:hAnsi="Arial" w:cs="Arial"/>
          <w:b/>
          <w:color w:val="000000"/>
        </w:rPr>
        <w:t xml:space="preserve"> </w:t>
      </w:r>
      <w:r w:rsidRPr="00B30846">
        <w:rPr>
          <w:rFonts w:ascii="Arial" w:hAnsi="Arial" w:cs="Arial"/>
          <w:b/>
        </w:rPr>
        <w:t xml:space="preserve">  </w:t>
      </w:r>
    </w:p>
    <w:p w14:paraId="24AB196D" w14:textId="77777777" w:rsidR="00D642C9" w:rsidRDefault="00D642C9"/>
    <w:sectPr w:rsidR="00D642C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ACEF2" w14:textId="77777777" w:rsidR="00E111E6" w:rsidRDefault="00E111E6" w:rsidP="00E111E6">
      <w:r>
        <w:separator/>
      </w:r>
    </w:p>
  </w:endnote>
  <w:endnote w:type="continuationSeparator" w:id="0">
    <w:p w14:paraId="565D25E4" w14:textId="77777777" w:rsidR="00E111E6" w:rsidRDefault="00E111E6" w:rsidP="00E11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08DAE" w14:textId="77777777" w:rsidR="00E111E6" w:rsidRDefault="00E111E6" w:rsidP="00E111E6">
      <w:r>
        <w:separator/>
      </w:r>
    </w:p>
  </w:footnote>
  <w:footnote w:type="continuationSeparator" w:id="0">
    <w:p w14:paraId="7CA7BAF0" w14:textId="77777777" w:rsidR="00E111E6" w:rsidRDefault="00E111E6" w:rsidP="00E111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B3B6D"/>
    <w:multiLevelType w:val="hybridMultilevel"/>
    <w:tmpl w:val="F2CC0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AD1FEC"/>
    <w:multiLevelType w:val="hybridMultilevel"/>
    <w:tmpl w:val="3D704170"/>
    <w:lvl w:ilvl="0" w:tplc="0409000B">
      <w:start w:val="1"/>
      <w:numFmt w:val="bullet"/>
      <w:lvlText w:val=""/>
      <w:lvlJc w:val="left"/>
      <w:pPr>
        <w:tabs>
          <w:tab w:val="num" w:pos="945"/>
        </w:tabs>
        <w:ind w:left="945" w:hanging="360"/>
      </w:pPr>
      <w:rPr>
        <w:rFonts w:ascii="Wingdings" w:hAnsi="Wingdings" w:hint="default"/>
      </w:rPr>
    </w:lvl>
    <w:lvl w:ilvl="1" w:tplc="3F42129A">
      <w:start w:val="1"/>
      <w:numFmt w:val="bullet"/>
      <w:lvlText w:val=""/>
      <w:lvlJc w:val="left"/>
      <w:pPr>
        <w:tabs>
          <w:tab w:val="num" w:pos="1305"/>
        </w:tabs>
        <w:ind w:left="1305" w:firstLine="0"/>
      </w:pPr>
      <w:rPr>
        <w:rFonts w:ascii="Symbol" w:hAnsi="Symbol" w:hint="default"/>
        <w:color w:val="auto"/>
      </w:rPr>
    </w:lvl>
    <w:lvl w:ilvl="2" w:tplc="04090005" w:tentative="1">
      <w:start w:val="1"/>
      <w:numFmt w:val="bullet"/>
      <w:lvlText w:val=""/>
      <w:lvlJc w:val="left"/>
      <w:pPr>
        <w:tabs>
          <w:tab w:val="num" w:pos="2385"/>
        </w:tabs>
        <w:ind w:left="2385" w:hanging="360"/>
      </w:pPr>
      <w:rPr>
        <w:rFonts w:ascii="Wingdings" w:hAnsi="Wingdings" w:hint="default"/>
      </w:rPr>
    </w:lvl>
    <w:lvl w:ilvl="3" w:tplc="04090001" w:tentative="1">
      <w:start w:val="1"/>
      <w:numFmt w:val="bullet"/>
      <w:lvlText w:val=""/>
      <w:lvlJc w:val="left"/>
      <w:pPr>
        <w:tabs>
          <w:tab w:val="num" w:pos="3105"/>
        </w:tabs>
        <w:ind w:left="3105" w:hanging="360"/>
      </w:pPr>
      <w:rPr>
        <w:rFonts w:ascii="Symbol" w:hAnsi="Symbol" w:hint="default"/>
      </w:rPr>
    </w:lvl>
    <w:lvl w:ilvl="4" w:tplc="04090003" w:tentative="1">
      <w:start w:val="1"/>
      <w:numFmt w:val="bullet"/>
      <w:lvlText w:val="o"/>
      <w:lvlJc w:val="left"/>
      <w:pPr>
        <w:tabs>
          <w:tab w:val="num" w:pos="3825"/>
        </w:tabs>
        <w:ind w:left="3825" w:hanging="360"/>
      </w:pPr>
      <w:rPr>
        <w:rFonts w:ascii="Courier New" w:hAnsi="Courier New" w:cs="Courier New" w:hint="default"/>
      </w:rPr>
    </w:lvl>
    <w:lvl w:ilvl="5" w:tplc="04090005" w:tentative="1">
      <w:start w:val="1"/>
      <w:numFmt w:val="bullet"/>
      <w:lvlText w:val=""/>
      <w:lvlJc w:val="left"/>
      <w:pPr>
        <w:tabs>
          <w:tab w:val="num" w:pos="4545"/>
        </w:tabs>
        <w:ind w:left="4545" w:hanging="360"/>
      </w:pPr>
      <w:rPr>
        <w:rFonts w:ascii="Wingdings" w:hAnsi="Wingdings" w:hint="default"/>
      </w:rPr>
    </w:lvl>
    <w:lvl w:ilvl="6" w:tplc="04090001" w:tentative="1">
      <w:start w:val="1"/>
      <w:numFmt w:val="bullet"/>
      <w:lvlText w:val=""/>
      <w:lvlJc w:val="left"/>
      <w:pPr>
        <w:tabs>
          <w:tab w:val="num" w:pos="5265"/>
        </w:tabs>
        <w:ind w:left="5265" w:hanging="360"/>
      </w:pPr>
      <w:rPr>
        <w:rFonts w:ascii="Symbol" w:hAnsi="Symbol" w:hint="default"/>
      </w:rPr>
    </w:lvl>
    <w:lvl w:ilvl="7" w:tplc="04090003" w:tentative="1">
      <w:start w:val="1"/>
      <w:numFmt w:val="bullet"/>
      <w:lvlText w:val="o"/>
      <w:lvlJc w:val="left"/>
      <w:pPr>
        <w:tabs>
          <w:tab w:val="num" w:pos="5985"/>
        </w:tabs>
        <w:ind w:left="5985" w:hanging="360"/>
      </w:pPr>
      <w:rPr>
        <w:rFonts w:ascii="Courier New" w:hAnsi="Courier New" w:cs="Courier New" w:hint="default"/>
      </w:rPr>
    </w:lvl>
    <w:lvl w:ilvl="8" w:tplc="04090005" w:tentative="1">
      <w:start w:val="1"/>
      <w:numFmt w:val="bullet"/>
      <w:lvlText w:val=""/>
      <w:lvlJc w:val="left"/>
      <w:pPr>
        <w:tabs>
          <w:tab w:val="num" w:pos="6705"/>
        </w:tabs>
        <w:ind w:left="6705" w:hanging="360"/>
      </w:pPr>
      <w:rPr>
        <w:rFonts w:ascii="Wingdings" w:hAnsi="Wingdings" w:hint="default"/>
      </w:rPr>
    </w:lvl>
  </w:abstractNum>
  <w:abstractNum w:abstractNumId="2" w15:restartNumberingAfterBreak="0">
    <w:nsid w:val="1E9B5FC9"/>
    <w:multiLevelType w:val="hybridMultilevel"/>
    <w:tmpl w:val="286E5F38"/>
    <w:lvl w:ilvl="0" w:tplc="684CA28E">
      <w:start w:val="2"/>
      <w:numFmt w:val="lowerRoman"/>
      <w:lvlText w:val="%1."/>
      <w:lvlJc w:val="left"/>
      <w:pPr>
        <w:ind w:left="1440" w:hanging="720"/>
      </w:pPr>
      <w:rPr>
        <w:rFonts w:hint="default"/>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125DD8"/>
    <w:multiLevelType w:val="hybridMultilevel"/>
    <w:tmpl w:val="ABF2EFC2"/>
    <w:lvl w:ilvl="0" w:tplc="144896F4">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3461849"/>
    <w:multiLevelType w:val="hybridMultilevel"/>
    <w:tmpl w:val="2B5A6F1A"/>
    <w:lvl w:ilvl="0" w:tplc="CB8C5E38">
      <w:start w:val="1"/>
      <w:numFmt w:val="lowerRoman"/>
      <w:lvlText w:val="%1."/>
      <w:lvlJc w:val="left"/>
      <w:pPr>
        <w:ind w:left="1440" w:hanging="720"/>
      </w:pPr>
      <w:rPr>
        <w:rFonts w:hint="default"/>
        <w:cap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94D5164"/>
    <w:multiLevelType w:val="hybridMultilevel"/>
    <w:tmpl w:val="F22C256E"/>
    <w:lvl w:ilvl="0" w:tplc="0B0C05D4">
      <w:start w:val="1"/>
      <w:numFmt w:val="upperLetter"/>
      <w:lvlText w:val="%1."/>
      <w:lvlJc w:val="left"/>
      <w:pPr>
        <w:ind w:left="1080" w:hanging="360"/>
      </w:pPr>
      <w:rPr>
        <w:rFonts w:eastAsiaTheme="minorHAnsi"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2EF52D7"/>
    <w:multiLevelType w:val="hybridMultilevel"/>
    <w:tmpl w:val="121880D6"/>
    <w:lvl w:ilvl="0" w:tplc="317E1014">
      <w:start w:val="1"/>
      <w:numFmt w:val="lowerLetter"/>
      <w:lvlText w:val="%1."/>
      <w:lvlJc w:val="left"/>
      <w:pPr>
        <w:ind w:left="1800" w:hanging="360"/>
      </w:pPr>
      <w:rPr>
        <w:rFonts w:ascii="Arial" w:eastAsiaTheme="minorHAnsi" w:hAnsi="Arial" w:cs="Arial" w:hint="default"/>
        <w:caps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54005453"/>
    <w:multiLevelType w:val="hybridMultilevel"/>
    <w:tmpl w:val="9CDC0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4154C0"/>
    <w:multiLevelType w:val="hybridMultilevel"/>
    <w:tmpl w:val="BACCA722"/>
    <w:lvl w:ilvl="0" w:tplc="183C2174">
      <w:start w:val="1"/>
      <w:numFmt w:val="upperRoman"/>
      <w:lvlText w:val="%1."/>
      <w:lvlJc w:val="right"/>
      <w:pPr>
        <w:ind w:left="720" w:hanging="360"/>
      </w:pPr>
      <w:rPr>
        <w:b/>
      </w:rPr>
    </w:lvl>
    <w:lvl w:ilvl="1" w:tplc="04090003">
      <w:start w:val="1"/>
      <w:numFmt w:val="bullet"/>
      <w:lvlText w:val="o"/>
      <w:lvlJc w:val="left"/>
      <w:pPr>
        <w:ind w:left="1440" w:hanging="360"/>
      </w:pPr>
      <w:rPr>
        <w:rFonts w:ascii="Courier New" w:hAnsi="Courier New" w:cs="Courier New" w:hint="default"/>
      </w:rPr>
    </w:lvl>
    <w:lvl w:ilvl="2" w:tplc="3150365A">
      <w:start w:val="1"/>
      <w:numFmt w:val="lowerLetter"/>
      <w:lvlText w:val="%3)"/>
      <w:lvlJc w:val="left"/>
      <w:pPr>
        <w:ind w:left="2160" w:hanging="180"/>
      </w:pPr>
      <w:rPr>
        <w:rFonts w:ascii="Arial" w:hAnsi="Arial" w:cs="Arial" w:hint="default"/>
        <w:caps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FE0C85"/>
    <w:multiLevelType w:val="multilevel"/>
    <w:tmpl w:val="E152B0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F0918D2"/>
    <w:multiLevelType w:val="hybridMultilevel"/>
    <w:tmpl w:val="C08E9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B50E93"/>
    <w:multiLevelType w:val="hybridMultilevel"/>
    <w:tmpl w:val="90B87160"/>
    <w:lvl w:ilvl="0" w:tplc="04090001">
      <w:start w:val="1"/>
      <w:numFmt w:val="bullet"/>
      <w:lvlText w:val=""/>
      <w:lvlJc w:val="left"/>
      <w:pPr>
        <w:ind w:left="613" w:hanging="360"/>
      </w:pPr>
      <w:rPr>
        <w:rFonts w:ascii="Symbol" w:hAnsi="Symbol" w:hint="default"/>
      </w:rPr>
    </w:lvl>
    <w:lvl w:ilvl="1" w:tplc="04090003">
      <w:start w:val="1"/>
      <w:numFmt w:val="bullet"/>
      <w:lvlText w:val="o"/>
      <w:lvlJc w:val="left"/>
      <w:pPr>
        <w:ind w:left="1333" w:hanging="360"/>
      </w:pPr>
      <w:rPr>
        <w:rFonts w:ascii="Courier New" w:hAnsi="Courier New" w:cs="Courier New" w:hint="default"/>
      </w:rPr>
    </w:lvl>
    <w:lvl w:ilvl="2" w:tplc="04090005" w:tentative="1">
      <w:start w:val="1"/>
      <w:numFmt w:val="bullet"/>
      <w:lvlText w:val=""/>
      <w:lvlJc w:val="left"/>
      <w:pPr>
        <w:ind w:left="2053" w:hanging="360"/>
      </w:pPr>
      <w:rPr>
        <w:rFonts w:ascii="Wingdings" w:hAnsi="Wingdings" w:hint="default"/>
      </w:rPr>
    </w:lvl>
    <w:lvl w:ilvl="3" w:tplc="04090001" w:tentative="1">
      <w:start w:val="1"/>
      <w:numFmt w:val="bullet"/>
      <w:lvlText w:val=""/>
      <w:lvlJc w:val="left"/>
      <w:pPr>
        <w:ind w:left="2773" w:hanging="360"/>
      </w:pPr>
      <w:rPr>
        <w:rFonts w:ascii="Symbol" w:hAnsi="Symbol" w:hint="default"/>
      </w:rPr>
    </w:lvl>
    <w:lvl w:ilvl="4" w:tplc="04090003" w:tentative="1">
      <w:start w:val="1"/>
      <w:numFmt w:val="bullet"/>
      <w:lvlText w:val="o"/>
      <w:lvlJc w:val="left"/>
      <w:pPr>
        <w:ind w:left="3493" w:hanging="360"/>
      </w:pPr>
      <w:rPr>
        <w:rFonts w:ascii="Courier New" w:hAnsi="Courier New" w:cs="Courier New" w:hint="default"/>
      </w:rPr>
    </w:lvl>
    <w:lvl w:ilvl="5" w:tplc="04090005" w:tentative="1">
      <w:start w:val="1"/>
      <w:numFmt w:val="bullet"/>
      <w:lvlText w:val=""/>
      <w:lvlJc w:val="left"/>
      <w:pPr>
        <w:ind w:left="4213" w:hanging="360"/>
      </w:pPr>
      <w:rPr>
        <w:rFonts w:ascii="Wingdings" w:hAnsi="Wingdings" w:hint="default"/>
      </w:rPr>
    </w:lvl>
    <w:lvl w:ilvl="6" w:tplc="04090001" w:tentative="1">
      <w:start w:val="1"/>
      <w:numFmt w:val="bullet"/>
      <w:lvlText w:val=""/>
      <w:lvlJc w:val="left"/>
      <w:pPr>
        <w:ind w:left="4933" w:hanging="360"/>
      </w:pPr>
      <w:rPr>
        <w:rFonts w:ascii="Symbol" w:hAnsi="Symbol" w:hint="default"/>
      </w:rPr>
    </w:lvl>
    <w:lvl w:ilvl="7" w:tplc="04090003" w:tentative="1">
      <w:start w:val="1"/>
      <w:numFmt w:val="bullet"/>
      <w:lvlText w:val="o"/>
      <w:lvlJc w:val="left"/>
      <w:pPr>
        <w:ind w:left="5653" w:hanging="360"/>
      </w:pPr>
      <w:rPr>
        <w:rFonts w:ascii="Courier New" w:hAnsi="Courier New" w:cs="Courier New" w:hint="default"/>
      </w:rPr>
    </w:lvl>
    <w:lvl w:ilvl="8" w:tplc="04090005" w:tentative="1">
      <w:start w:val="1"/>
      <w:numFmt w:val="bullet"/>
      <w:lvlText w:val=""/>
      <w:lvlJc w:val="left"/>
      <w:pPr>
        <w:ind w:left="6373" w:hanging="360"/>
      </w:pPr>
      <w:rPr>
        <w:rFonts w:ascii="Wingdings" w:hAnsi="Wingdings" w:hint="default"/>
      </w:rPr>
    </w:lvl>
  </w:abstractNum>
  <w:abstractNum w:abstractNumId="12" w15:restartNumberingAfterBreak="0">
    <w:nsid w:val="67B14F61"/>
    <w:multiLevelType w:val="hybridMultilevel"/>
    <w:tmpl w:val="D550F724"/>
    <w:lvl w:ilvl="0" w:tplc="E948121E">
      <w:start w:val="1"/>
      <w:numFmt w:val="lowerRoman"/>
      <w:lvlText w:val="%1."/>
      <w:lvlJc w:val="left"/>
      <w:pPr>
        <w:ind w:left="1296" w:hanging="720"/>
      </w:pPr>
      <w:rPr>
        <w:rFonts w:eastAsiaTheme="minorHAnsi" w:hint="default"/>
        <w:caps w:val="0"/>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3" w15:restartNumberingAfterBreak="0">
    <w:nsid w:val="6C10659B"/>
    <w:multiLevelType w:val="hybridMultilevel"/>
    <w:tmpl w:val="4E22C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6"/>
  </w:num>
  <w:num w:numId="4">
    <w:abstractNumId w:val="12"/>
  </w:num>
  <w:num w:numId="5">
    <w:abstractNumId w:val="4"/>
  </w:num>
  <w:num w:numId="6">
    <w:abstractNumId w:val="2"/>
  </w:num>
  <w:num w:numId="7">
    <w:abstractNumId w:val="5"/>
  </w:num>
  <w:num w:numId="8">
    <w:abstractNumId w:val="3"/>
  </w:num>
  <w:num w:numId="9">
    <w:abstractNumId w:val="11"/>
  </w:num>
  <w:num w:numId="10">
    <w:abstractNumId w:val="7"/>
  </w:num>
  <w:num w:numId="11">
    <w:abstractNumId w:val="10"/>
  </w:num>
  <w:num w:numId="12">
    <w:abstractNumId w:val="0"/>
  </w:num>
  <w:num w:numId="13">
    <w:abstractNumId w:val="1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AD4"/>
    <w:rsid w:val="00022F1E"/>
    <w:rsid w:val="00080CDE"/>
    <w:rsid w:val="00181AD4"/>
    <w:rsid w:val="001B1184"/>
    <w:rsid w:val="0022748A"/>
    <w:rsid w:val="00242414"/>
    <w:rsid w:val="00247326"/>
    <w:rsid w:val="00252A08"/>
    <w:rsid w:val="00264BE7"/>
    <w:rsid w:val="004867E4"/>
    <w:rsid w:val="00573BC2"/>
    <w:rsid w:val="005816E2"/>
    <w:rsid w:val="0060006E"/>
    <w:rsid w:val="00635A34"/>
    <w:rsid w:val="007743CF"/>
    <w:rsid w:val="00782DDB"/>
    <w:rsid w:val="009777B0"/>
    <w:rsid w:val="00B30846"/>
    <w:rsid w:val="00C140DA"/>
    <w:rsid w:val="00D642C9"/>
    <w:rsid w:val="00DB364C"/>
    <w:rsid w:val="00E111E6"/>
    <w:rsid w:val="00E3342D"/>
    <w:rsid w:val="00E374E1"/>
    <w:rsid w:val="00EF1292"/>
    <w:rsid w:val="00F51D89"/>
    <w:rsid w:val="00F808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4B4E7"/>
  <w15:chartTrackingRefBased/>
  <w15:docId w15:val="{F96B202E-45DA-487C-B522-C1692C548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AD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181AD4"/>
    <w:pPr>
      <w:spacing w:before="100" w:beforeAutospacing="1" w:after="100" w:afterAutospacing="1"/>
    </w:pPr>
    <w:rPr>
      <w:rFonts w:ascii="Arial Unicode MS" w:eastAsia="Arial Unicode MS" w:hAnsi="Arial Unicode MS" w:cs="Arial Unicode MS"/>
    </w:rPr>
  </w:style>
  <w:style w:type="character" w:styleId="Strong">
    <w:name w:val="Strong"/>
    <w:basedOn w:val="DefaultParagraphFont"/>
    <w:qFormat/>
    <w:rsid w:val="00181AD4"/>
    <w:rPr>
      <w:b/>
      <w:bCs/>
    </w:rPr>
  </w:style>
  <w:style w:type="character" w:customStyle="1" w:styleId="fontstyle01">
    <w:name w:val="fontstyle01"/>
    <w:basedOn w:val="DefaultParagraphFont"/>
    <w:rsid w:val="00E111E6"/>
    <w:rPr>
      <w:rFonts w:ascii="TimesNewRomanPSMT" w:hAnsi="TimesNewRomanPSMT" w:hint="default"/>
      <w:b w:val="0"/>
      <w:bCs w:val="0"/>
      <w:i w:val="0"/>
      <w:iCs w:val="0"/>
      <w:color w:val="333333"/>
      <w:sz w:val="22"/>
      <w:szCs w:val="22"/>
    </w:rPr>
  </w:style>
  <w:style w:type="table" w:styleId="TableGrid">
    <w:name w:val="Table Grid"/>
    <w:basedOn w:val="TableNormal"/>
    <w:uiPriority w:val="39"/>
    <w:rsid w:val="00E111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11E6"/>
    <w:pPr>
      <w:spacing w:after="160" w:line="259" w:lineRule="auto"/>
      <w:ind w:left="720"/>
      <w:contextualSpacing/>
    </w:pPr>
    <w:rPr>
      <w:rFonts w:asciiTheme="minorHAnsi" w:eastAsiaTheme="minorHAnsi" w:hAnsiTheme="minorHAnsi" w:cstheme="minorBidi"/>
      <w:sz w:val="22"/>
      <w:szCs w:val="22"/>
    </w:rPr>
  </w:style>
  <w:style w:type="paragraph" w:styleId="FootnoteText">
    <w:name w:val="footnote text"/>
    <w:basedOn w:val="Normal"/>
    <w:link w:val="FootnoteTextChar"/>
    <w:uiPriority w:val="99"/>
    <w:semiHidden/>
    <w:unhideWhenUsed/>
    <w:rsid w:val="00E111E6"/>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E111E6"/>
    <w:rPr>
      <w:sz w:val="20"/>
      <w:szCs w:val="20"/>
    </w:rPr>
  </w:style>
  <w:style w:type="character" w:styleId="FootnoteReference">
    <w:name w:val="footnote reference"/>
    <w:basedOn w:val="DefaultParagraphFont"/>
    <w:uiPriority w:val="99"/>
    <w:semiHidden/>
    <w:unhideWhenUsed/>
    <w:rsid w:val="00E111E6"/>
    <w:rPr>
      <w:vertAlign w:val="superscript"/>
    </w:rPr>
  </w:style>
  <w:style w:type="character" w:styleId="Hyperlink">
    <w:name w:val="Hyperlink"/>
    <w:basedOn w:val="DefaultParagraphFont"/>
    <w:uiPriority w:val="99"/>
    <w:unhideWhenUsed/>
    <w:rsid w:val="00242414"/>
    <w:rPr>
      <w:color w:val="0563C1" w:themeColor="hyperlink"/>
      <w:u w:val="single"/>
    </w:rPr>
  </w:style>
  <w:style w:type="character" w:styleId="UnresolvedMention">
    <w:name w:val="Unresolved Mention"/>
    <w:basedOn w:val="DefaultParagraphFont"/>
    <w:uiPriority w:val="99"/>
    <w:semiHidden/>
    <w:unhideWhenUsed/>
    <w:rsid w:val="00242414"/>
    <w:rPr>
      <w:color w:val="605E5C"/>
      <w:shd w:val="clear" w:color="auto" w:fill="E1DFDD"/>
    </w:rPr>
  </w:style>
  <w:style w:type="character" w:styleId="FollowedHyperlink">
    <w:name w:val="FollowedHyperlink"/>
    <w:basedOn w:val="DefaultParagraphFont"/>
    <w:uiPriority w:val="99"/>
    <w:semiHidden/>
    <w:unhideWhenUsed/>
    <w:rsid w:val="009777B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oakland.edu/TDClient/33/Support-Center/Requests/ServiceDet?ID=44" TargetMode="External"/><Relationship Id="rId13" Type="http://schemas.openxmlformats.org/officeDocument/2006/relationships/hyperlink" Target="https://support.oakland.edu/TDClient/33/Support-Center/KB/ArticleDet?ID=757" TargetMode="External"/><Relationship Id="rId3" Type="http://schemas.openxmlformats.org/officeDocument/2006/relationships/settings" Target="settings.xml"/><Relationship Id="rId7" Type="http://schemas.openxmlformats.org/officeDocument/2006/relationships/hyperlink" Target="https://support.oakland.edu/TDClient/33/Support-Center/KB/ArticleDet?ID=773" TargetMode="External"/><Relationship Id="rId12" Type="http://schemas.openxmlformats.org/officeDocument/2006/relationships/hyperlink" Target="https://support.oakland.edu/TDClient/33/Support-Center/KB/ArticleDet?ID=773"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akland.edu/policies/information-technology/890/index" TargetMode="External"/><Relationship Id="rId5" Type="http://schemas.openxmlformats.org/officeDocument/2006/relationships/footnotes" Target="footnotes.xml"/><Relationship Id="rId15" Type="http://schemas.openxmlformats.org/officeDocument/2006/relationships/hyperlink" Target="https://support.oakland.edu/TDClient/33/Support-Center/Requests/ServiceDet?ID=44" TargetMode="External"/><Relationship Id="rId10" Type="http://schemas.openxmlformats.org/officeDocument/2006/relationships/hyperlink" Target="https://support.oakland.edu/TDClient/33/Support-Center/KB/ArticleDet?ID=757" TargetMode="External"/><Relationship Id="rId4" Type="http://schemas.openxmlformats.org/officeDocument/2006/relationships/webSettings" Target="webSettings.xml"/><Relationship Id="rId9" Type="http://schemas.openxmlformats.org/officeDocument/2006/relationships/hyperlink" Target="https://support.oakland.edu/TDClient/33/Support-Center/KB/ArticleDet?ID=904" TargetMode="External"/><Relationship Id="rId14" Type="http://schemas.openxmlformats.org/officeDocument/2006/relationships/hyperlink" Target="https://www.oakland.edu/deanofstudents/student-code-of-condu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681</Words>
  <Characters>3882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pvigneau@admnet.oakland.edu</dc:creator>
  <cp:keywords/>
  <dc:description/>
  <cp:lastModifiedBy>Jillian Gust</cp:lastModifiedBy>
  <cp:revision>3</cp:revision>
  <dcterms:created xsi:type="dcterms:W3CDTF">2026-05-07T13:35:00Z</dcterms:created>
  <dcterms:modified xsi:type="dcterms:W3CDTF">2026-05-07T13:54:00Z</dcterms:modified>
</cp:coreProperties>
</file>